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64"/>
        <w:rPr>
          <w:rFonts w:ascii="仿宋_GB2312" w:hAnsi="仿宋_GB2312" w:eastAsia="仿宋_GB2312" w:cs="仿宋_GB2312"/>
          <w:sz w:val="28"/>
        </w:rPr>
      </w:pPr>
      <w:r>
        <w:rPr>
          <w:rFonts w:hint="eastAsia" w:ascii="仿宋_GB2312" w:hAnsi="仿宋_GB2312" w:eastAsia="仿宋_GB2312" w:cs="仿宋_GB2312"/>
          <w:sz w:val="28"/>
        </w:rPr>
        <w:t xml:space="preserve"> </w:t>
      </w:r>
    </w:p>
    <w:p>
      <w:pPr>
        <w:spacing w:line="360" w:lineRule="auto"/>
        <w:jc w:val="center"/>
        <w:rPr>
          <w:rFonts w:ascii="宋体" w:hAnsi="宋体" w:cs="宋体"/>
          <w:b/>
          <w:color w:val="000000"/>
          <w:sz w:val="44"/>
          <w:szCs w:val="44"/>
        </w:rPr>
      </w:pPr>
      <w:r>
        <w:rPr>
          <w:rFonts w:hint="eastAsia" w:ascii="宋体" w:hAnsi="宋体" w:cs="宋体"/>
          <w:b/>
          <w:color w:val="000000"/>
          <w:sz w:val="44"/>
          <w:szCs w:val="44"/>
          <w:lang w:val="en-US" w:eastAsia="zh-CN"/>
        </w:rPr>
        <w:t>广陵区2023年度</w:t>
      </w:r>
      <w:r>
        <w:rPr>
          <w:rFonts w:hint="eastAsia" w:ascii="宋体" w:hAnsi="宋体" w:cs="宋体"/>
          <w:b/>
          <w:color w:val="000000"/>
          <w:sz w:val="44"/>
          <w:szCs w:val="44"/>
        </w:rPr>
        <w:t>农村污水治理</w:t>
      </w:r>
      <w:r>
        <w:rPr>
          <w:rFonts w:hint="eastAsia" w:ascii="宋体" w:hAnsi="宋体" w:cs="宋体"/>
          <w:b/>
          <w:color w:val="000000"/>
          <w:sz w:val="44"/>
          <w:szCs w:val="44"/>
          <w:lang w:val="en-US" w:eastAsia="zh-CN"/>
        </w:rPr>
        <w:t>项目</w:t>
      </w:r>
      <w:r>
        <w:rPr>
          <w:rFonts w:hint="eastAsia" w:ascii="宋体" w:hAnsi="宋体" w:cs="宋体"/>
          <w:b/>
          <w:color w:val="000000"/>
          <w:sz w:val="44"/>
          <w:szCs w:val="44"/>
        </w:rPr>
        <w:t>（</w:t>
      </w:r>
      <w:r>
        <w:rPr>
          <w:rFonts w:hint="eastAsia" w:cs="仿宋" w:asciiTheme="minorEastAsia" w:hAnsiTheme="minorEastAsia"/>
          <w:b/>
          <w:bCs/>
          <w:sz w:val="44"/>
          <w:szCs w:val="44"/>
        </w:rPr>
        <w:t>UPVC管、PE管</w:t>
      </w:r>
      <w:r>
        <w:rPr>
          <w:rFonts w:hint="eastAsia" w:ascii="宋体" w:hAnsi="宋体" w:cs="宋体"/>
          <w:b/>
          <w:color w:val="000000"/>
          <w:sz w:val="44"/>
          <w:szCs w:val="44"/>
        </w:rPr>
        <w:t>）</w:t>
      </w:r>
    </w:p>
    <w:p>
      <w:pPr>
        <w:spacing w:line="360" w:lineRule="auto"/>
        <w:jc w:val="center"/>
        <w:rPr>
          <w:rFonts w:ascii="宋体" w:hAnsi="宋体" w:eastAsia="宋体" w:cs="宋体"/>
          <w:b/>
          <w:color w:val="000000"/>
          <w:sz w:val="44"/>
          <w:szCs w:val="44"/>
        </w:rPr>
      </w:pPr>
      <w:r>
        <w:rPr>
          <w:rFonts w:hint="eastAsia" w:ascii="宋体" w:hAnsi="宋体" w:eastAsia="宋体" w:cs="宋体"/>
          <w:b/>
          <w:color w:val="000000"/>
          <w:sz w:val="44"/>
          <w:szCs w:val="44"/>
        </w:rPr>
        <w:t xml:space="preserve"> </w:t>
      </w:r>
    </w:p>
    <w:p>
      <w:pPr>
        <w:pStyle w:val="4"/>
        <w:numPr>
          <w:ilvl w:val="255"/>
          <w:numId w:val="0"/>
        </w:numPr>
        <w:spacing w:before="156" w:after="156"/>
        <w:ind w:left="709"/>
      </w:pPr>
    </w:p>
    <w:p/>
    <w:p/>
    <w:p>
      <w:pPr>
        <w:spacing w:line="360" w:lineRule="auto"/>
        <w:jc w:val="center"/>
        <w:rPr>
          <w:rFonts w:ascii="宋体" w:hAnsi="宋体" w:eastAsia="宋体" w:cs="宋体"/>
          <w:b/>
          <w:sz w:val="84"/>
          <w:szCs w:val="84"/>
        </w:rPr>
      </w:pPr>
      <w:r>
        <w:drawing>
          <wp:anchor distT="0" distB="0" distL="114300" distR="114300" simplePos="0" relativeHeight="251660288" behindDoc="1" locked="0" layoutInCell="1" allowOverlap="1">
            <wp:simplePos x="0" y="0"/>
            <wp:positionH relativeFrom="column">
              <wp:posOffset>494030</wp:posOffset>
            </wp:positionH>
            <wp:positionV relativeFrom="paragraph">
              <wp:posOffset>88900</wp:posOffset>
            </wp:positionV>
            <wp:extent cx="4251325" cy="4250690"/>
            <wp:effectExtent l="0" t="0" r="0" b="0"/>
            <wp:wrapNone/>
            <wp:docPr id="3" name="图片 3" descr="E:\0000公司资证\logo(透明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000公司资证\logo(透明底）.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51278" cy="4250572"/>
                    </a:xfrm>
                    <a:prstGeom prst="rect">
                      <a:avLst/>
                    </a:prstGeom>
                    <a:noFill/>
                    <a:ln>
                      <a:noFill/>
                    </a:ln>
                  </pic:spPr>
                </pic:pic>
              </a:graphicData>
            </a:graphic>
          </wp:anchor>
        </w:drawing>
      </w:r>
      <w:r>
        <w:rPr>
          <w:rFonts w:hint="eastAsia" w:ascii="宋体" w:hAnsi="宋体" w:eastAsia="宋体" w:cs="宋体"/>
          <w:b/>
          <w:sz w:val="84"/>
          <w:szCs w:val="84"/>
        </w:rPr>
        <w:t>采 购</w:t>
      </w:r>
      <w:r>
        <w:rPr>
          <w:rFonts w:ascii="宋体" w:hAnsi="宋体" w:eastAsia="宋体" w:cs="宋体"/>
          <w:b/>
          <w:sz w:val="84"/>
          <w:szCs w:val="84"/>
        </w:rPr>
        <w:t xml:space="preserve"> 文 件</w:t>
      </w:r>
    </w:p>
    <w:p>
      <w:pPr>
        <w:pStyle w:val="4"/>
        <w:numPr>
          <w:ilvl w:val="255"/>
          <w:numId w:val="0"/>
        </w:numPr>
        <w:spacing w:before="156" w:after="156"/>
        <w:ind w:left="709"/>
      </w:pPr>
    </w:p>
    <w:p>
      <w:pPr>
        <w:pStyle w:val="4"/>
        <w:numPr>
          <w:ilvl w:val="0"/>
          <w:numId w:val="0"/>
        </w:numPr>
        <w:spacing w:before="156" w:after="156"/>
        <w:ind w:left="1843"/>
      </w:pPr>
    </w:p>
    <w:p>
      <w:pPr>
        <w:spacing w:line="360" w:lineRule="auto"/>
        <w:rPr>
          <w:rFonts w:ascii="Arial" w:hAnsi="Arial" w:eastAsia="Arial" w:cs="Arial"/>
          <w:sz w:val="24"/>
        </w:rPr>
      </w:pPr>
    </w:p>
    <w:p>
      <w:pPr>
        <w:spacing w:line="360" w:lineRule="auto"/>
        <w:ind w:firstLine="144"/>
        <w:jc w:val="center"/>
        <w:rPr>
          <w:rFonts w:ascii="Arial" w:hAnsi="Arial" w:eastAsia="Arial" w:cs="Arial"/>
          <w:sz w:val="30"/>
        </w:rPr>
      </w:pPr>
    </w:p>
    <w:p>
      <w:pPr>
        <w:spacing w:line="360" w:lineRule="auto"/>
        <w:ind w:firstLine="144"/>
        <w:jc w:val="center"/>
        <w:rPr>
          <w:rFonts w:ascii="Arial" w:hAnsi="Arial" w:eastAsia="Arial" w:cs="Arial"/>
          <w:sz w:val="30"/>
        </w:rPr>
      </w:pPr>
    </w:p>
    <w:p>
      <w:pPr>
        <w:spacing w:line="360" w:lineRule="auto"/>
        <w:ind w:firstLine="144"/>
        <w:jc w:val="center"/>
        <w:rPr>
          <w:rFonts w:ascii="Arial" w:hAnsi="Arial" w:eastAsia="Arial" w:cs="Arial"/>
          <w:sz w:val="30"/>
        </w:rPr>
      </w:pPr>
    </w:p>
    <w:p>
      <w:pPr>
        <w:spacing w:line="360" w:lineRule="auto"/>
        <w:rPr>
          <w:rFonts w:ascii="Arial" w:hAnsi="Arial" w:eastAsia="Arial" w:cs="Arial"/>
          <w:sz w:val="30"/>
        </w:rPr>
      </w:pPr>
    </w:p>
    <w:p>
      <w:pPr>
        <w:spacing w:line="360" w:lineRule="auto"/>
        <w:jc w:val="center"/>
        <w:rPr>
          <w:rFonts w:ascii="宋体" w:hAnsi="宋体" w:eastAsia="宋体" w:cs="宋体"/>
          <w:b/>
          <w:sz w:val="30"/>
        </w:rPr>
      </w:pPr>
    </w:p>
    <w:p>
      <w:pPr>
        <w:spacing w:line="360" w:lineRule="auto"/>
        <w:jc w:val="center"/>
        <w:rPr>
          <w:rFonts w:ascii="宋体" w:hAnsi="宋体" w:eastAsia="宋体" w:cs="宋体"/>
          <w:b/>
          <w:sz w:val="30"/>
        </w:rPr>
      </w:pPr>
    </w:p>
    <w:p>
      <w:pPr>
        <w:pStyle w:val="4"/>
        <w:numPr>
          <w:ilvl w:val="0"/>
          <w:numId w:val="0"/>
        </w:numPr>
        <w:spacing w:before="156" w:after="156"/>
        <w:ind w:left="709"/>
      </w:pPr>
    </w:p>
    <w:p/>
    <w:p>
      <w:pPr>
        <w:spacing w:line="360" w:lineRule="auto"/>
        <w:jc w:val="center"/>
        <w:rPr>
          <w:rFonts w:ascii="宋体" w:hAnsi="宋体" w:eastAsia="宋体" w:cs="宋体"/>
          <w:b/>
          <w:sz w:val="32"/>
          <w:szCs w:val="32"/>
          <w:u w:val="single"/>
        </w:rPr>
      </w:pPr>
      <w:r>
        <w:rPr>
          <w:rFonts w:ascii="宋体" w:hAnsi="宋体" w:eastAsia="宋体" w:cs="宋体"/>
          <w:b/>
          <w:sz w:val="32"/>
          <w:szCs w:val="32"/>
        </w:rPr>
        <w:t>采购</w:t>
      </w:r>
      <w:r>
        <w:rPr>
          <w:rFonts w:hint="eastAsia" w:ascii="宋体" w:hAnsi="宋体" w:eastAsia="宋体" w:cs="宋体"/>
          <w:b/>
          <w:sz w:val="32"/>
          <w:szCs w:val="32"/>
        </w:rPr>
        <w:t>单位</w:t>
      </w:r>
      <w:r>
        <w:rPr>
          <w:rFonts w:ascii="宋体" w:hAnsi="宋体" w:eastAsia="宋体" w:cs="宋体"/>
          <w:b/>
          <w:sz w:val="32"/>
          <w:szCs w:val="32"/>
        </w:rPr>
        <w:t>：</w:t>
      </w:r>
      <w:r>
        <w:rPr>
          <w:rFonts w:hint="eastAsia" w:ascii="宋体" w:hAnsi="宋体" w:eastAsia="宋体" w:cs="宋体"/>
          <w:b/>
          <w:sz w:val="32"/>
          <w:szCs w:val="32"/>
          <w:u w:val="single"/>
        </w:rPr>
        <w:t>江苏叁山生态环境发展有限公司</w:t>
      </w:r>
    </w:p>
    <w:p>
      <w:pPr>
        <w:spacing w:line="360" w:lineRule="auto"/>
        <w:jc w:val="center"/>
        <w:rPr>
          <w:rFonts w:hint="default" w:ascii="宋体" w:hAnsi="宋体" w:eastAsia="宋体" w:cs="宋体"/>
          <w:b/>
          <w:color w:val="000000" w:themeColor="text1"/>
          <w:sz w:val="32"/>
          <w:szCs w:val="32"/>
          <w:lang w:val="en-US" w:eastAsia="zh-CN"/>
          <w14:textFill>
            <w14:solidFill>
              <w14:schemeClr w14:val="tx1"/>
            </w14:solidFill>
          </w14:textFill>
        </w:rPr>
        <w:sectPr>
          <w:headerReference r:id="rId3" w:type="default"/>
          <w:pgSz w:w="11906" w:h="16838"/>
          <w:pgMar w:top="1418" w:right="1418"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宋体" w:hAnsi="宋体" w:eastAsia="宋体" w:cs="宋体"/>
          <w:b/>
          <w:color w:val="auto"/>
          <w:sz w:val="32"/>
          <w:szCs w:val="32"/>
        </w:rPr>
        <w:t>202</w:t>
      </w:r>
      <w:r>
        <w:rPr>
          <w:rFonts w:hint="eastAsia" w:ascii="宋体" w:hAnsi="宋体" w:eastAsia="宋体" w:cs="宋体"/>
          <w:b/>
          <w:color w:val="auto"/>
          <w:sz w:val="32"/>
          <w:szCs w:val="32"/>
          <w:lang w:val="en-US" w:eastAsia="zh-CN"/>
        </w:rPr>
        <w:t>3</w:t>
      </w:r>
      <w:r>
        <w:rPr>
          <w:rFonts w:ascii="宋体" w:hAnsi="宋体" w:eastAsia="宋体" w:cs="宋体"/>
          <w:b/>
          <w:color w:val="auto"/>
          <w:sz w:val="32"/>
          <w:szCs w:val="32"/>
        </w:rPr>
        <w:t>年</w:t>
      </w:r>
      <w:r>
        <w:rPr>
          <w:rFonts w:hint="eastAsia" w:ascii="宋体" w:hAnsi="宋体" w:eastAsia="宋体" w:cs="宋体"/>
          <w:b/>
          <w:color w:val="auto"/>
          <w:sz w:val="32"/>
          <w:szCs w:val="32"/>
          <w:lang w:val="en-US" w:eastAsia="zh-CN"/>
        </w:rPr>
        <w:t>7</w:t>
      </w:r>
      <w:r>
        <w:rPr>
          <w:rFonts w:ascii="宋体" w:hAnsi="宋体" w:eastAsia="宋体" w:cs="宋体"/>
          <w:b/>
          <w:color w:val="auto"/>
          <w:sz w:val="32"/>
          <w:szCs w:val="32"/>
        </w:rPr>
        <w:t>月</w:t>
      </w:r>
      <w:r>
        <w:rPr>
          <w:rFonts w:hint="eastAsia" w:ascii="宋体" w:hAnsi="宋体" w:eastAsia="宋体" w:cs="宋体"/>
          <w:b/>
          <w:color w:val="auto"/>
          <w:sz w:val="32"/>
          <w:szCs w:val="32"/>
          <w:lang w:val="en-US" w:eastAsia="zh-CN"/>
        </w:rPr>
        <w:t>19日</w:t>
      </w:r>
    </w:p>
    <w:p>
      <w:pPr>
        <w:spacing w:line="360" w:lineRule="auto"/>
        <w:rPr>
          <w:rFonts w:ascii="宋体" w:hAnsi="宋体" w:eastAsia="宋体" w:cs="宋体"/>
          <w:b/>
          <w:color w:val="7030A0"/>
          <w:sz w:val="30"/>
        </w:rPr>
      </w:pPr>
    </w:p>
    <w:tbl>
      <w:tblPr>
        <w:tblStyle w:val="20"/>
        <w:tblW w:w="9065" w:type="dxa"/>
        <w:tblInd w:w="108" w:type="dxa"/>
        <w:tblLayout w:type="fixed"/>
        <w:tblCellMar>
          <w:top w:w="0" w:type="dxa"/>
          <w:left w:w="10" w:type="dxa"/>
          <w:bottom w:w="0" w:type="dxa"/>
          <w:right w:w="10" w:type="dxa"/>
        </w:tblCellMar>
      </w:tblPr>
      <w:tblGrid>
        <w:gridCol w:w="1154"/>
        <w:gridCol w:w="6122"/>
        <w:gridCol w:w="1789"/>
      </w:tblGrid>
      <w:tr>
        <w:tblPrEx>
          <w:tblCellMar>
            <w:top w:w="0" w:type="dxa"/>
            <w:left w:w="10" w:type="dxa"/>
            <w:bottom w:w="0" w:type="dxa"/>
            <w:right w:w="10" w:type="dxa"/>
          </w:tblCellMar>
        </w:tblPrEx>
        <w:trPr>
          <w:trHeight w:val="933"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r>
              <w:rPr>
                <w:rFonts w:ascii="宋体" w:hAnsi="宋体" w:eastAsia="宋体" w:cs="宋体"/>
                <w:sz w:val="22"/>
              </w:rPr>
              <w:drawing>
                <wp:inline distT="0" distB="0" distL="0" distR="0">
                  <wp:extent cx="595630" cy="577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630" cy="577215"/>
                          </a:xfrm>
                          <a:prstGeom prst="rect">
                            <a:avLst/>
                          </a:prstGeom>
                        </pic:spPr>
                      </pic:pic>
                    </a:graphicData>
                  </a:graphic>
                </wp:inline>
              </w:drawing>
            </w:r>
          </w:p>
        </w:tc>
        <w:tc>
          <w:tcPr>
            <w:tcW w:w="7911"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sz w:val="36"/>
                <w:szCs w:val="36"/>
              </w:rPr>
            </w:pPr>
            <w:r>
              <w:rPr>
                <w:rFonts w:ascii="宋体" w:hAnsi="宋体" w:eastAsia="宋体" w:cs="宋体"/>
                <w:b/>
                <w:sz w:val="36"/>
                <w:szCs w:val="36"/>
              </w:rPr>
              <w:t>目</w:t>
            </w:r>
            <w:r>
              <w:rPr>
                <w:rFonts w:hint="eastAsia" w:ascii="宋体" w:hAnsi="宋体" w:eastAsia="宋体" w:cs="宋体"/>
                <w:b/>
                <w:sz w:val="36"/>
                <w:szCs w:val="36"/>
              </w:rPr>
              <w:t xml:space="preserve"> </w:t>
            </w:r>
            <w:r>
              <w:rPr>
                <w:rFonts w:ascii="宋体" w:hAnsi="宋体" w:eastAsia="宋体" w:cs="宋体"/>
                <w:b/>
                <w:sz w:val="36"/>
                <w:szCs w:val="36"/>
              </w:rPr>
              <w:t xml:space="preserve"> 录</w:t>
            </w:r>
          </w:p>
        </w:tc>
      </w:tr>
      <w:tr>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sz w:val="24"/>
              </w:rPr>
              <w:t>篇号</w:t>
            </w: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sz w:val="24"/>
              </w:rPr>
              <w:t>内</w:t>
            </w:r>
            <w:r>
              <w:rPr>
                <w:rFonts w:hint="eastAsia" w:ascii="宋体" w:hAnsi="宋体" w:eastAsia="宋体" w:cs="宋体"/>
                <w:sz w:val="24"/>
              </w:rPr>
              <w:t xml:space="preserve"> </w:t>
            </w:r>
            <w:r>
              <w:rPr>
                <w:rFonts w:ascii="宋体" w:hAnsi="宋体" w:eastAsia="宋体" w:cs="宋体"/>
                <w:sz w:val="24"/>
              </w:rPr>
              <w:t xml:space="preserve">   容</w:t>
            </w: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sz w:val="24"/>
              </w:rPr>
              <w:t>页   码</w:t>
            </w: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pPr>
            <w:r>
              <w:rPr>
                <w:rFonts w:ascii="宋体" w:hAnsi="宋体" w:eastAsia="宋体" w:cs="宋体"/>
                <w:sz w:val="24"/>
              </w:rPr>
              <w:t>第</w:t>
            </w:r>
            <w:r>
              <w:rPr>
                <w:rFonts w:hint="eastAsia" w:ascii="宋体" w:hAnsi="宋体" w:eastAsia="宋体" w:cs="宋体"/>
                <w:sz w:val="24"/>
              </w:rPr>
              <w:t>一</w:t>
            </w:r>
            <w:r>
              <w:rPr>
                <w:rFonts w:ascii="宋体" w:hAnsi="宋体" w:eastAsia="宋体" w:cs="宋体"/>
                <w:sz w:val="24"/>
              </w:rPr>
              <w:t>篇</w:t>
            </w: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rPr>
            </w:pPr>
            <w:r>
              <w:rPr>
                <w:rFonts w:hint="eastAsia" w:ascii="宋体" w:hAnsi="宋体" w:eastAsia="宋体" w:cs="宋体"/>
                <w:sz w:val="24"/>
              </w:rPr>
              <w:t>供应商</w:t>
            </w:r>
            <w:r>
              <w:rPr>
                <w:rFonts w:ascii="宋体" w:hAnsi="宋体" w:eastAsia="宋体" w:cs="宋体"/>
                <w:sz w:val="24"/>
              </w:rPr>
              <w:t>须知</w:t>
            </w: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jc w:val="center"/>
              <w:rPr>
                <w:rFonts w:ascii="宋体" w:hAnsi="宋体" w:eastAsia="宋体" w:cs="宋体"/>
                <w:sz w:val="22"/>
              </w:rPr>
            </w:pPr>
            <w:r>
              <w:rPr>
                <w:rFonts w:hint="eastAsia" w:ascii="宋体" w:hAnsi="宋体" w:eastAsia="宋体" w:cs="宋体"/>
                <w:sz w:val="22"/>
              </w:rPr>
              <w:t>第1页</w:t>
            </w: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pPr>
            <w:r>
              <w:rPr>
                <w:rFonts w:hint="eastAsia" w:ascii="宋体" w:hAnsi="宋体" w:eastAsia="宋体" w:cs="宋体"/>
                <w:sz w:val="24"/>
              </w:rPr>
              <w:t>第二</w:t>
            </w:r>
            <w:r>
              <w:rPr>
                <w:rFonts w:ascii="宋体" w:hAnsi="宋体" w:eastAsia="宋体" w:cs="宋体"/>
                <w:sz w:val="24"/>
              </w:rPr>
              <w:t>篇</w:t>
            </w: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rPr>
            </w:pPr>
            <w:r>
              <w:rPr>
                <w:rFonts w:hint="eastAsia" w:ascii="宋体" w:hAnsi="宋体" w:eastAsia="宋体" w:cs="宋体"/>
                <w:sz w:val="24"/>
              </w:rPr>
              <w:t>洽谈文件</w:t>
            </w:r>
            <w:r>
              <w:rPr>
                <w:rFonts w:ascii="宋体" w:hAnsi="宋体" w:eastAsia="宋体" w:cs="宋体"/>
                <w:sz w:val="24"/>
              </w:rPr>
              <w:t>格式</w:t>
            </w: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jc w:val="center"/>
              <w:rPr>
                <w:rFonts w:ascii="宋体" w:hAnsi="宋体" w:eastAsia="宋体" w:cs="宋体"/>
                <w:sz w:val="22"/>
              </w:rPr>
            </w:pPr>
            <w:r>
              <w:rPr>
                <w:rFonts w:hint="eastAsia" w:ascii="宋体" w:hAnsi="宋体" w:eastAsia="宋体" w:cs="宋体"/>
                <w:sz w:val="22"/>
              </w:rPr>
              <w:t>第</w:t>
            </w:r>
            <w:r>
              <w:rPr>
                <w:rFonts w:ascii="宋体" w:hAnsi="宋体" w:eastAsia="宋体" w:cs="宋体"/>
                <w:sz w:val="22"/>
              </w:rPr>
              <w:t>8</w:t>
            </w:r>
            <w:r>
              <w:rPr>
                <w:rFonts w:hint="eastAsia" w:ascii="宋体" w:hAnsi="宋体" w:eastAsia="宋体" w:cs="宋体"/>
                <w:sz w:val="22"/>
              </w:rPr>
              <w:t>页</w:t>
            </w: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pPr>
            <w:r>
              <w:rPr>
                <w:rFonts w:ascii="宋体" w:hAnsi="宋体" w:eastAsia="宋体" w:cs="宋体"/>
                <w:sz w:val="24"/>
              </w:rPr>
              <w:t>第</w:t>
            </w:r>
            <w:r>
              <w:rPr>
                <w:rFonts w:hint="eastAsia" w:ascii="宋体" w:hAnsi="宋体" w:eastAsia="宋体" w:cs="宋体"/>
                <w:sz w:val="24"/>
              </w:rPr>
              <w:t>三</w:t>
            </w:r>
            <w:r>
              <w:rPr>
                <w:rFonts w:ascii="宋体" w:hAnsi="宋体" w:eastAsia="宋体" w:cs="宋体"/>
                <w:sz w:val="24"/>
              </w:rPr>
              <w:t>篇</w:t>
            </w: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rPr>
            </w:pPr>
            <w:r>
              <w:rPr>
                <w:rFonts w:ascii="宋体" w:hAnsi="宋体" w:eastAsia="宋体" w:cs="宋体"/>
                <w:sz w:val="24"/>
              </w:rPr>
              <w:t>合同协议书格式</w:t>
            </w: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jc w:val="center"/>
              <w:rPr>
                <w:rFonts w:ascii="宋体" w:hAnsi="宋体" w:eastAsia="宋体" w:cs="宋体"/>
                <w:sz w:val="22"/>
              </w:rPr>
            </w:pPr>
            <w:r>
              <w:rPr>
                <w:rFonts w:hint="eastAsia" w:ascii="宋体" w:hAnsi="宋体" w:eastAsia="宋体" w:cs="宋体"/>
                <w:sz w:val="22"/>
              </w:rPr>
              <w:t>第1</w:t>
            </w:r>
            <w:r>
              <w:rPr>
                <w:rFonts w:ascii="宋体" w:hAnsi="宋体" w:eastAsia="宋体" w:cs="宋体"/>
                <w:sz w:val="22"/>
              </w:rPr>
              <w:t>4</w:t>
            </w:r>
            <w:r>
              <w:rPr>
                <w:rFonts w:hint="eastAsia" w:ascii="宋体" w:hAnsi="宋体" w:eastAsia="宋体" w:cs="宋体"/>
                <w:sz w:val="22"/>
              </w:rPr>
              <w:t>页</w:t>
            </w: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567" w:hRule="atLeast"/>
        </w:trPr>
        <w:tc>
          <w:tcPr>
            <w:tcW w:w="115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612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c>
          <w:tcPr>
            <w:tcW w:w="178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bottom"/>
          </w:tcPr>
          <w:p>
            <w:pPr>
              <w:spacing w:line="360" w:lineRule="auto"/>
              <w:rPr>
                <w:rFonts w:ascii="宋体" w:hAnsi="宋体" w:eastAsia="宋体" w:cs="宋体"/>
                <w:sz w:val="22"/>
              </w:rPr>
            </w:pPr>
          </w:p>
        </w:tc>
      </w:tr>
    </w:tbl>
    <w:p>
      <w:pPr>
        <w:spacing w:line="360" w:lineRule="auto"/>
        <w:rPr>
          <w:rFonts w:ascii="宋体" w:hAnsi="宋体" w:eastAsia="宋体" w:cs="宋体"/>
          <w:sz w:val="22"/>
        </w:rPr>
      </w:pPr>
    </w:p>
    <w:p>
      <w:pPr>
        <w:rPr>
          <w:rFonts w:ascii="宋体" w:hAnsi="宋体" w:eastAsia="宋体" w:cs="宋体"/>
          <w:sz w:val="22"/>
        </w:rPr>
        <w:sectPr>
          <w:pgSz w:w="11906" w:h="16838"/>
          <w:pgMar w:top="1418" w:right="1418"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jc w:val="center"/>
        <w:rPr>
          <w:rFonts w:ascii="宋体" w:hAnsi="宋体" w:eastAsia="宋体" w:cs="宋体"/>
          <w:b/>
          <w:sz w:val="24"/>
          <w:szCs w:val="24"/>
        </w:rPr>
      </w:pPr>
      <w:r>
        <w:rPr>
          <w:rFonts w:ascii="Times New Roman" w:hAnsi="Times New Roman" w:eastAsia="宋体" w:cs="宋体"/>
          <w:b/>
          <w:sz w:val="44"/>
        </w:rPr>
        <w:t>第</w:t>
      </w:r>
      <w:r>
        <w:rPr>
          <w:rFonts w:hint="eastAsia" w:ascii="Times New Roman" w:hAnsi="Times New Roman" w:eastAsia="宋体" w:cs="宋体"/>
          <w:b/>
          <w:sz w:val="44"/>
        </w:rPr>
        <w:t>一</w:t>
      </w:r>
      <w:r>
        <w:rPr>
          <w:rFonts w:ascii="Times New Roman" w:hAnsi="Times New Roman" w:eastAsia="宋体" w:cs="宋体"/>
          <w:b/>
          <w:sz w:val="44"/>
        </w:rPr>
        <w:t xml:space="preserve">篇 </w:t>
      </w:r>
      <w:r>
        <w:rPr>
          <w:rFonts w:hint="eastAsia" w:ascii="Times New Roman" w:hAnsi="Times New Roman" w:eastAsia="宋体" w:cs="宋体"/>
          <w:b/>
          <w:sz w:val="44"/>
        </w:rPr>
        <w:t>供应商</w:t>
      </w:r>
      <w:r>
        <w:rPr>
          <w:rFonts w:ascii="Times New Roman" w:hAnsi="Times New Roman" w:eastAsia="宋体" w:cs="宋体"/>
          <w:b/>
          <w:sz w:val="44"/>
        </w:rPr>
        <w:t>须知</w:t>
      </w:r>
    </w:p>
    <w:p>
      <w:pPr>
        <w:keepNext/>
        <w:keepLines/>
        <w:spacing w:line="360" w:lineRule="auto"/>
        <w:jc w:val="center"/>
      </w:pPr>
      <w:r>
        <w:rPr>
          <w:rFonts w:hint="eastAsia" w:ascii="宋体" w:hAnsi="宋体" w:eastAsia="宋体" w:cs="宋体"/>
          <w:b/>
          <w:sz w:val="24"/>
          <w:szCs w:val="24"/>
        </w:rPr>
        <w:t>供应商</w:t>
      </w:r>
      <w:r>
        <w:rPr>
          <w:rFonts w:ascii="宋体" w:hAnsi="宋体" w:eastAsia="宋体" w:cs="宋体"/>
          <w:b/>
          <w:sz w:val="24"/>
          <w:szCs w:val="24"/>
        </w:rPr>
        <w:t>须知资料表</w:t>
      </w:r>
    </w:p>
    <w:tbl>
      <w:tblPr>
        <w:tblStyle w:val="20"/>
        <w:tblW w:w="9024" w:type="dxa"/>
        <w:jc w:val="center"/>
        <w:tblLayout w:type="fixed"/>
        <w:tblCellMar>
          <w:top w:w="0" w:type="dxa"/>
          <w:left w:w="10" w:type="dxa"/>
          <w:bottom w:w="0" w:type="dxa"/>
          <w:right w:w="10" w:type="dxa"/>
        </w:tblCellMar>
      </w:tblPr>
      <w:tblGrid>
        <w:gridCol w:w="495"/>
        <w:gridCol w:w="8529"/>
      </w:tblGrid>
      <w:tr>
        <w:tblPrEx>
          <w:tblCellMar>
            <w:top w:w="0" w:type="dxa"/>
            <w:left w:w="10" w:type="dxa"/>
            <w:bottom w:w="0" w:type="dxa"/>
            <w:right w:w="10" w:type="dxa"/>
          </w:tblCellMar>
        </w:tblPrEx>
        <w:trPr>
          <w:trHeight w:val="648"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序号</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具体信息或数据</w:t>
            </w:r>
          </w:p>
        </w:tc>
      </w:tr>
      <w:tr>
        <w:tblPrEx>
          <w:tblCellMar>
            <w:top w:w="0" w:type="dxa"/>
            <w:left w:w="10" w:type="dxa"/>
            <w:bottom w:w="0" w:type="dxa"/>
            <w:right w:w="10" w:type="dxa"/>
          </w:tblCellMar>
        </w:tblPrEx>
        <w:trPr>
          <w:trHeight w:val="651"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w:t>
            </w:r>
            <w:r>
              <w:rPr>
                <w:rFonts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江苏叁山生态环境发展有限公司</w:t>
            </w:r>
          </w:p>
        </w:tc>
      </w:tr>
      <w:tr>
        <w:tblPrEx>
          <w:tblCellMar>
            <w:top w:w="0" w:type="dxa"/>
            <w:left w:w="10" w:type="dxa"/>
            <w:bottom w:w="0" w:type="dxa"/>
            <w:right w:w="10" w:type="dxa"/>
          </w:tblCellMar>
        </w:tblPrEx>
        <w:trPr>
          <w:trHeight w:val="859"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en-US" w:eastAsia="zh-CN"/>
                <w14:textFill>
                  <w14:solidFill>
                    <w14:schemeClr w14:val="tx1"/>
                  </w14:solidFill>
                </w14:textFill>
              </w:rPr>
              <w:t>广陵区2023年度</w:t>
            </w:r>
            <w:r>
              <w:rPr>
                <w:rFonts w:hint="eastAsia" w:ascii="宋体" w:hAnsi="宋体" w:eastAsia="宋体" w:cs="宋体"/>
                <w:color w:val="000000" w:themeColor="text1"/>
                <w:sz w:val="24"/>
                <w:szCs w:val="24"/>
                <w14:textFill>
                  <w14:solidFill>
                    <w14:schemeClr w14:val="tx1"/>
                  </w14:solidFill>
                </w14:textFill>
              </w:rPr>
              <w:t>农村污水治理</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（一包</w:t>
            </w:r>
            <w:r>
              <w:rPr>
                <w:rFonts w:hint="eastAsia" w:cs="仿宋" w:asciiTheme="minorEastAsia" w:hAnsiTheme="minorEastAsia"/>
                <w:sz w:val="24"/>
                <w:szCs w:val="24"/>
              </w:rPr>
              <w:t>UPVC管一体化成品塑料检查井，二包PE管</w:t>
            </w:r>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三包PE管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工程量和要求：详见清单，统一按照“国标”和新料标准报价。</w:t>
            </w:r>
          </w:p>
          <w:p>
            <w:pPr>
              <w:pStyle w:val="2"/>
              <w:rPr>
                <w:rFonts w:ascii="宋体" w:hAnsi="宋体" w:eastAsia="宋体"/>
                <w:sz w:val="24"/>
                <w:szCs w:val="24"/>
              </w:rPr>
            </w:pPr>
            <w:r>
              <w:rPr>
                <w:rFonts w:hint="eastAsia" w:ascii="宋体" w:hAnsi="宋体" w:eastAsia="宋体"/>
                <w:sz w:val="24"/>
                <w:szCs w:val="24"/>
              </w:rPr>
              <w:t>控制价：详见清单。</w:t>
            </w:r>
          </w:p>
        </w:tc>
      </w:tr>
      <w:tr>
        <w:tblPrEx>
          <w:tblCellMar>
            <w:top w:w="0" w:type="dxa"/>
            <w:left w:w="10" w:type="dxa"/>
            <w:bottom w:w="0" w:type="dxa"/>
            <w:right w:w="10" w:type="dxa"/>
          </w:tblCellMar>
        </w:tblPrEx>
        <w:trPr>
          <w:trHeight w:val="901"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pStyle w:val="16"/>
              <w:widowControl/>
              <w:spacing w:beforeAutospacing="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资格要求：</w:t>
            </w:r>
            <w:bookmarkStart w:id="0" w:name="_Hlk103880221"/>
            <w:r>
              <w:rPr>
                <w:rFonts w:hint="eastAsia" w:ascii="宋体" w:hAnsi="宋体" w:eastAsia="宋体" w:cs="宋体"/>
                <w:color w:val="000000" w:themeColor="text1"/>
                <w14:textFill>
                  <w14:solidFill>
                    <w14:schemeClr w14:val="tx1"/>
                  </w14:solidFill>
                </w14:textFill>
              </w:rPr>
              <w:t>1、具有独立法人资格，招标内容在其营业执照的经营范围内。须提供合法有效的营业执照，注册资金不低于</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00万元，生产销售许可证，</w:t>
            </w:r>
            <w:r>
              <w:rPr>
                <w:rFonts w:hint="eastAsia" w:ascii="宋体" w:hAnsi="宋体" w:eastAsia="宋体"/>
                <w:color w:val="000000"/>
                <w:shd w:val="clear" w:color="auto" w:fill="FFFFFF"/>
              </w:rPr>
              <w:t>具有检测资质的第三方检测机构出具</w:t>
            </w:r>
            <w:r>
              <w:rPr>
                <w:rFonts w:hint="eastAsia" w:ascii="宋体" w:hAnsi="宋体" w:eastAsia="宋体" w:cs="宋体"/>
                <w:color w:val="000000" w:themeColor="text1"/>
                <w14:textFill>
                  <w14:solidFill>
                    <w14:schemeClr w14:val="tx1"/>
                  </w14:solidFill>
                </w14:textFill>
              </w:rPr>
              <w:t>的产品合格证、检验报告，并标明生产产家和生产日期；</w:t>
            </w:r>
          </w:p>
          <w:p>
            <w:pPr>
              <w:adjustRightInd w:val="0"/>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2、同一品牌管材制造商和代理商不得同时参加本项目的投标，同一品牌的管材制造商仅能委托一个代理商参加投标，必须提供管材制造商代理协议或授权委托书</w:t>
            </w:r>
            <w:bookmarkEnd w:id="0"/>
            <w:r>
              <w:rPr>
                <w:rFonts w:hint="eastAsia" w:ascii="宋体" w:hAnsi="宋体" w:eastAsia="宋体" w:cs="宋体"/>
                <w:color w:val="000000" w:themeColor="text1"/>
                <w:sz w:val="24"/>
                <w:szCs w:val="24"/>
                <w14:textFill>
                  <w14:solidFill>
                    <w14:schemeClr w14:val="tx1"/>
                  </w14:solidFill>
                </w14:textFill>
              </w:rPr>
              <w:t>，管材制造商针对本项目在扬州地区唯一授权代理商；</w:t>
            </w:r>
          </w:p>
          <w:p>
            <w:pPr>
              <w:adjustRightInd w:val="0"/>
              <w:snapToGrid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sz w:val="24"/>
                <w:szCs w:val="24"/>
              </w:rPr>
              <w:t>3</w:t>
            </w:r>
            <w:r>
              <w:rPr>
                <w:rFonts w:hint="eastAsia" w:ascii="宋体" w:hAnsi="宋体" w:eastAsia="宋体" w:cs="宋体"/>
                <w:sz w:val="24"/>
                <w:szCs w:val="24"/>
              </w:rPr>
              <w:t>、具有独立订立合同的能力，未处于被责令停业、财产被接管、冻结和破产状态，以及投标资格被取消或者被暂停且在暂停期内。</w:t>
            </w:r>
          </w:p>
          <w:p>
            <w:pPr>
              <w:pStyle w:val="4"/>
              <w:numPr>
                <w:ilvl w:val="0"/>
                <w:numId w:val="0"/>
              </w:numPr>
              <w:spacing w:beforeLines="0" w:afterLines="0" w:line="240" w:lineRule="auto"/>
              <w:rPr>
                <w:rFonts w:ascii="宋体" w:hAnsi="宋体" w:eastAsia="宋体"/>
                <w:b w:val="0"/>
                <w:bCs w:val="0"/>
                <w:szCs w:val="24"/>
              </w:rPr>
            </w:pPr>
            <w:r>
              <w:rPr>
                <w:rFonts w:hint="eastAsia" w:ascii="宋体" w:hAnsi="宋体" w:eastAsia="宋体"/>
                <w:szCs w:val="24"/>
              </w:rPr>
              <w:t>※</w:t>
            </w:r>
            <w:r>
              <w:rPr>
                <w:rFonts w:hint="eastAsia" w:ascii="宋体" w:hAnsi="宋体" w:eastAsia="宋体" w:cs="黑体"/>
                <w:szCs w:val="24"/>
              </w:rPr>
              <w:t>UPVC、</w:t>
            </w:r>
            <w:r>
              <w:rPr>
                <w:rFonts w:ascii="宋体" w:hAnsi="宋体" w:eastAsia="宋体" w:cs="黑体"/>
                <w:szCs w:val="24"/>
              </w:rPr>
              <w:t>PE</w:t>
            </w:r>
            <w:r>
              <w:rPr>
                <w:rFonts w:hint="eastAsia" w:ascii="宋体" w:hAnsi="宋体" w:eastAsia="宋体" w:cs="黑体"/>
                <w:szCs w:val="24"/>
              </w:rPr>
              <w:t>分别</w:t>
            </w:r>
            <w:r>
              <w:rPr>
                <w:rFonts w:hint="eastAsia" w:ascii="宋体" w:hAnsi="宋体" w:eastAsia="宋体"/>
                <w:szCs w:val="24"/>
              </w:rPr>
              <w:t>提供一份样品，样品必须有产品品牌，标签注明投标单位。</w:t>
            </w:r>
          </w:p>
        </w:tc>
      </w:tr>
      <w:tr>
        <w:tblPrEx>
          <w:tblCellMar>
            <w:top w:w="0" w:type="dxa"/>
            <w:left w:w="10" w:type="dxa"/>
            <w:bottom w:w="0" w:type="dxa"/>
            <w:right w:w="10" w:type="dxa"/>
          </w:tblCellMar>
        </w:tblPrEx>
        <w:trPr>
          <w:trHeight w:val="783"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供应商</w:t>
            </w:r>
            <w:r>
              <w:rPr>
                <w:rFonts w:cs="宋体" w:asciiTheme="minorEastAsia" w:hAnsiTheme="minorEastAsia"/>
                <w:color w:val="000000" w:themeColor="text1"/>
                <w:sz w:val="24"/>
                <w:szCs w:val="24"/>
                <w14:textFill>
                  <w14:solidFill>
                    <w14:schemeClr w14:val="tx1"/>
                  </w14:solidFill>
                </w14:textFill>
              </w:rPr>
              <w:t>在</w:t>
            </w:r>
            <w:r>
              <w:rPr>
                <w:rFonts w:hint="eastAsia" w:cs="宋体" w:asciiTheme="minorEastAsia" w:hAnsiTheme="minorEastAsia"/>
                <w:color w:val="000000" w:themeColor="text1"/>
                <w:sz w:val="24"/>
                <w:szCs w:val="24"/>
                <w14:textFill>
                  <w14:solidFill>
                    <w14:schemeClr w14:val="tx1"/>
                  </w14:solidFill>
                </w14:textFill>
              </w:rPr>
              <w:t>洽谈</w:t>
            </w:r>
            <w:r>
              <w:rPr>
                <w:rFonts w:cs="宋体" w:asciiTheme="minorEastAsia" w:hAnsiTheme="minorEastAsia"/>
                <w:color w:val="000000" w:themeColor="text1"/>
                <w:sz w:val="24"/>
                <w:szCs w:val="24"/>
                <w14:textFill>
                  <w14:solidFill>
                    <w14:schemeClr w14:val="tx1"/>
                  </w14:solidFill>
                </w14:textFill>
              </w:rPr>
              <w:t>过程中的一切费用，</w:t>
            </w:r>
            <w:r>
              <w:rPr>
                <w:rFonts w:hint="eastAsia" w:cs="宋体" w:asciiTheme="minorEastAsia" w:hAnsiTheme="minorEastAsia"/>
                <w:color w:val="000000" w:themeColor="text1"/>
                <w:sz w:val="24"/>
                <w:szCs w:val="24"/>
                <w14:textFill>
                  <w14:solidFill>
                    <w14:schemeClr w14:val="tx1"/>
                  </w14:solidFill>
                </w14:textFill>
              </w:rPr>
              <w:t>无论中标与否均</w:t>
            </w:r>
            <w:r>
              <w:rPr>
                <w:rFonts w:cs="宋体" w:asciiTheme="minorEastAsia" w:hAnsiTheme="minorEastAsia"/>
                <w:color w:val="000000" w:themeColor="text1"/>
                <w:sz w:val="24"/>
                <w:szCs w:val="24"/>
                <w14:textFill>
                  <w14:solidFill>
                    <w14:schemeClr w14:val="tx1"/>
                  </w14:solidFill>
                </w14:textFill>
              </w:rPr>
              <w:t>由</w:t>
            </w:r>
            <w:r>
              <w:rPr>
                <w:rFonts w:hint="eastAsia" w:cs="宋体" w:asciiTheme="minorEastAsia" w:hAnsiTheme="minorEastAsia"/>
                <w:color w:val="000000" w:themeColor="text1"/>
                <w:sz w:val="24"/>
                <w:szCs w:val="24"/>
                <w14:textFill>
                  <w14:solidFill>
                    <w14:schemeClr w14:val="tx1"/>
                  </w14:solidFill>
                </w14:textFill>
              </w:rPr>
              <w:t>供应商</w:t>
            </w:r>
            <w:r>
              <w:rPr>
                <w:rFonts w:cs="宋体" w:asciiTheme="minorEastAsia" w:hAnsiTheme="minorEastAsia"/>
                <w:color w:val="000000" w:themeColor="text1"/>
                <w:sz w:val="24"/>
                <w:szCs w:val="24"/>
                <w14:textFill>
                  <w14:solidFill>
                    <w14:schemeClr w14:val="tx1"/>
                  </w14:solidFill>
                </w14:textFill>
              </w:rPr>
              <w:t>承担</w:t>
            </w:r>
            <w:r>
              <w:rPr>
                <w:rFonts w:hint="eastAsia" w:cs="宋体" w:asciiTheme="minorEastAsia" w:hAnsiTheme="minorEastAsia"/>
                <w:color w:val="000000" w:themeColor="text1"/>
                <w:sz w:val="24"/>
                <w:szCs w:val="24"/>
                <w14:textFill>
                  <w14:solidFill>
                    <w14:schemeClr w14:val="tx1"/>
                  </w14:solidFill>
                </w14:textFill>
              </w:rPr>
              <w:t>。可以同时报名</w:t>
            </w:r>
            <w:r>
              <w:rPr>
                <w:rFonts w:hint="eastAsia" w:cs="宋体" w:asciiTheme="minorEastAsia" w:hAnsiTheme="minorEastAsia"/>
                <w:color w:val="000000" w:themeColor="text1"/>
                <w:sz w:val="24"/>
                <w:szCs w:val="24"/>
                <w:lang w:val="en-US" w:eastAsia="zh-CN"/>
                <w14:textFill>
                  <w14:solidFill>
                    <w14:schemeClr w14:val="tx1"/>
                  </w14:solidFill>
                </w14:textFill>
              </w:rPr>
              <w:t>三</w:t>
            </w:r>
            <w:r>
              <w:rPr>
                <w:rFonts w:hint="eastAsia" w:cs="宋体" w:asciiTheme="minorEastAsia" w:hAnsiTheme="minorEastAsia"/>
                <w:color w:val="000000" w:themeColor="text1"/>
                <w:sz w:val="24"/>
                <w:szCs w:val="24"/>
                <w14:textFill>
                  <w14:solidFill>
                    <w14:schemeClr w14:val="tx1"/>
                  </w14:solidFill>
                </w14:textFill>
              </w:rPr>
              <w:t>个包的投标，只能中标一个包。</w:t>
            </w:r>
          </w:p>
        </w:tc>
      </w:tr>
      <w:tr>
        <w:tblPrEx>
          <w:tblCellMar>
            <w:top w:w="0" w:type="dxa"/>
            <w:left w:w="10" w:type="dxa"/>
            <w:bottom w:w="0" w:type="dxa"/>
            <w:right w:w="10" w:type="dxa"/>
          </w:tblCellMar>
        </w:tblPrEx>
        <w:trPr>
          <w:trHeight w:val="706"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合同价格形式：</w:t>
            </w:r>
            <w:r>
              <w:rPr>
                <w:rFonts w:hint="eastAsia" w:cs="宋体" w:asciiTheme="minorEastAsia" w:hAnsiTheme="minorEastAsia"/>
                <w:sz w:val="24"/>
                <w:szCs w:val="24"/>
              </w:rPr>
              <w:t>固定单价合同。</w:t>
            </w:r>
            <w:r>
              <w:rPr>
                <w:rFonts w:hint="eastAsia" w:ascii="宋体" w:hAnsi="宋体" w:cs="宋体"/>
                <w:color w:val="000000"/>
                <w:sz w:val="24"/>
                <w:szCs w:val="24"/>
              </w:rPr>
              <w:t>投标报价应按工程清单报价形式进行报价。投标人的投标综合单价在投标人履行合同期间固定。</w:t>
            </w:r>
          </w:p>
        </w:tc>
      </w:tr>
      <w:tr>
        <w:tblPrEx>
          <w:tblCellMar>
            <w:top w:w="0" w:type="dxa"/>
            <w:left w:w="10" w:type="dxa"/>
            <w:bottom w:w="0" w:type="dxa"/>
            <w:right w:w="10" w:type="dxa"/>
          </w:tblCellMar>
        </w:tblPrEx>
        <w:trPr>
          <w:trHeight w:val="1290"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取得采购文件方式：</w:t>
            </w:r>
            <w:bookmarkStart w:id="1" w:name="_Hlk103880513"/>
            <w:r>
              <w:rPr>
                <w:rFonts w:hint="eastAsia" w:cs="宋体" w:asciiTheme="minorEastAsia" w:hAnsiTheme="minorEastAsia"/>
                <w:color w:val="000000" w:themeColor="text1"/>
                <w:sz w:val="24"/>
                <w:szCs w:val="24"/>
                <w:lang w:val="en-US" w:eastAsia="zh-CN"/>
                <w14:textFill>
                  <w14:solidFill>
                    <w14:schemeClr w14:val="tx1"/>
                  </w14:solidFill>
                </w14:textFill>
              </w:rPr>
              <w:t>自行下载</w:t>
            </w:r>
          </w:p>
          <w:p>
            <w:pPr>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202</w:t>
            </w:r>
            <w:r>
              <w:rPr>
                <w:rFonts w:hint="eastAsia" w:cs="宋体" w:asciiTheme="minorEastAsia" w:hAnsiTheme="minorEastAsia"/>
                <w:color w:val="auto"/>
                <w:sz w:val="24"/>
                <w:szCs w:val="24"/>
                <w:highlight w:val="none"/>
                <w:lang w:val="en-US" w:eastAsia="zh-CN"/>
              </w:rPr>
              <w:t>3</w:t>
            </w:r>
            <w:r>
              <w:rPr>
                <w:rFonts w:hint="eastAsia" w:cs="宋体" w:asciiTheme="minorEastAsia" w:hAnsiTheme="minorEastAsia"/>
                <w:color w:val="auto"/>
                <w:sz w:val="24"/>
                <w:szCs w:val="24"/>
                <w:highlight w:val="none"/>
              </w:rPr>
              <w:t>年</w:t>
            </w:r>
            <w:r>
              <w:rPr>
                <w:rFonts w:hint="eastAsia" w:cs="宋体" w:asciiTheme="minorEastAsia" w:hAnsiTheme="minorEastAsia"/>
                <w:color w:val="auto"/>
                <w:sz w:val="24"/>
                <w:szCs w:val="24"/>
                <w:highlight w:val="none"/>
                <w:lang w:val="en-US" w:eastAsia="zh-CN"/>
              </w:rPr>
              <w:t>7</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19</w:t>
            </w:r>
            <w:r>
              <w:rPr>
                <w:rFonts w:hint="eastAsia" w:cs="宋体" w:asciiTheme="minorEastAsia" w:hAnsiTheme="minorEastAsia"/>
                <w:color w:val="auto"/>
                <w:sz w:val="24"/>
                <w:szCs w:val="24"/>
                <w:highlight w:val="none"/>
              </w:rPr>
              <w:t>日-</w:t>
            </w:r>
            <w:r>
              <w:rPr>
                <w:rFonts w:hint="eastAsia" w:cs="宋体" w:asciiTheme="minorEastAsia" w:hAnsiTheme="minorEastAsia"/>
                <w:color w:val="auto"/>
                <w:sz w:val="24"/>
                <w:szCs w:val="24"/>
                <w:highlight w:val="none"/>
                <w:lang w:val="en-US" w:eastAsia="zh-CN"/>
              </w:rPr>
              <w:t>7</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29</w:t>
            </w:r>
            <w:r>
              <w:rPr>
                <w:rFonts w:hint="eastAsia" w:cs="宋体" w:asciiTheme="minorEastAsia" w:hAnsiTheme="minorEastAsia"/>
                <w:color w:val="auto"/>
                <w:sz w:val="24"/>
                <w:szCs w:val="24"/>
                <w:highlight w:val="none"/>
              </w:rPr>
              <w:t>日</w:t>
            </w:r>
            <w:r>
              <w:rPr>
                <w:rFonts w:hint="eastAsia" w:cs="宋体" w:asciiTheme="minorEastAsia" w:hAnsiTheme="minorEastAsia"/>
                <w:color w:val="auto"/>
                <w:sz w:val="24"/>
                <w:szCs w:val="24"/>
                <w:highlight w:val="none"/>
                <w:lang w:eastAsia="zh-CN"/>
              </w:rPr>
              <w:t>，</w:t>
            </w:r>
            <w:r>
              <w:rPr>
                <w:rFonts w:hint="eastAsia" w:cs="宋体" w:asciiTheme="minorEastAsia" w:hAnsiTheme="minorEastAsia"/>
                <w:color w:val="auto"/>
                <w:sz w:val="24"/>
                <w:szCs w:val="24"/>
                <w:highlight w:val="none"/>
                <w:lang w:val="en-US" w:eastAsia="zh-CN"/>
              </w:rPr>
              <w:t>上午：8:30-17:30。</w:t>
            </w:r>
          </w:p>
          <w:p>
            <w:pP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cs="宋体" w:asciiTheme="minorEastAsia" w:hAnsiTheme="minorEastAsia"/>
                <w:color w:val="auto"/>
                <w:sz w:val="24"/>
                <w:szCs w:val="24"/>
                <w:highlight w:val="none"/>
              </w:rPr>
              <w:t>联系人：</w:t>
            </w:r>
            <w:r>
              <w:rPr>
                <w:rFonts w:hint="eastAsia" w:cs="宋体" w:asciiTheme="minorEastAsia" w:hAnsiTheme="minorEastAsia"/>
                <w:color w:val="auto"/>
                <w:sz w:val="24"/>
                <w:szCs w:val="24"/>
                <w:highlight w:val="none"/>
                <w:lang w:val="en-US" w:eastAsia="zh-CN"/>
              </w:rPr>
              <w:t>王先生</w:t>
            </w:r>
            <w:r>
              <w:rPr>
                <w:rFonts w:hint="eastAsia" w:cs="宋体" w:asciiTheme="minorEastAsia" w:hAnsiTheme="minorEastAsia"/>
                <w:color w:val="auto"/>
                <w:sz w:val="24"/>
                <w:szCs w:val="24"/>
                <w:highlight w:val="none"/>
              </w:rPr>
              <w:t xml:space="preserve"> </w:t>
            </w:r>
            <w:r>
              <w:rPr>
                <w:rFonts w:cs="宋体" w:asciiTheme="minorEastAsia" w:hAnsiTheme="minorEastAsia"/>
                <w:color w:val="auto"/>
                <w:sz w:val="24"/>
                <w:szCs w:val="24"/>
                <w:highlight w:val="none"/>
              </w:rPr>
              <w:t xml:space="preserve">    联系电话：</w:t>
            </w:r>
            <w:r>
              <w:rPr>
                <w:rFonts w:hint="eastAsia" w:cs="宋体" w:asciiTheme="minorEastAsia" w:hAnsiTheme="minorEastAsia"/>
                <w:color w:val="auto"/>
                <w:sz w:val="24"/>
                <w:szCs w:val="24"/>
                <w:highlight w:val="none"/>
                <w:lang w:val="en-US" w:eastAsia="zh-CN"/>
              </w:rPr>
              <w:t>0514-87733019</w:t>
            </w:r>
          </w:p>
          <w:p>
            <w:r>
              <w:rPr>
                <w:rFonts w:hint="eastAsia" w:cs="宋体" w:asciiTheme="minorEastAsia" w:hAnsiTheme="minorEastAsia"/>
                <w:color w:val="000000" w:themeColor="text1"/>
                <w:sz w:val="24"/>
                <w:szCs w:val="24"/>
                <w14:textFill>
                  <w14:solidFill>
                    <w14:schemeClr w14:val="tx1"/>
                  </w14:solidFill>
                </w14:textFill>
              </w:rPr>
              <w:t>地址：扬州市邗江区润扬北路16号</w:t>
            </w:r>
            <w:bookmarkEnd w:id="1"/>
          </w:p>
        </w:tc>
      </w:tr>
      <w:tr>
        <w:tblPrEx>
          <w:tblCellMar>
            <w:top w:w="0" w:type="dxa"/>
            <w:left w:w="10" w:type="dxa"/>
            <w:bottom w:w="0" w:type="dxa"/>
            <w:right w:w="10" w:type="dxa"/>
          </w:tblCellMar>
        </w:tblPrEx>
        <w:trPr>
          <w:trHeight w:val="510"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w:t>
            </w:r>
          </w:p>
        </w:tc>
        <w:tc>
          <w:tcPr>
            <w:tcW w:w="852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cs="宋体" w:asciiTheme="minorEastAsia" w:hAnsiTheme="minorEastAsia"/>
                <w:color w:val="000000" w:themeColor="text1"/>
                <w:sz w:val="24"/>
                <w:szCs w:val="24"/>
                <w14:textFill>
                  <w14:solidFill>
                    <w14:schemeClr w14:val="tx1"/>
                  </w14:solidFill>
                </w14:textFill>
              </w:rPr>
            </w:pPr>
            <w:bookmarkStart w:id="2" w:name="_Hlk103880813"/>
            <w:r>
              <w:rPr>
                <w:rFonts w:hint="eastAsia" w:cs="宋体" w:asciiTheme="minorEastAsia" w:hAnsiTheme="minorEastAsia"/>
                <w:color w:val="000000" w:themeColor="text1"/>
                <w:sz w:val="24"/>
                <w:szCs w:val="24"/>
                <w14:textFill>
                  <w14:solidFill>
                    <w14:schemeClr w14:val="tx1"/>
                  </w14:solidFill>
                </w14:textFill>
              </w:rPr>
              <w:t>委托代理</w:t>
            </w:r>
            <w:r>
              <w:rPr>
                <w:rFonts w:cs="宋体" w:asciiTheme="minorEastAsia" w:hAnsiTheme="minorEastAsia"/>
                <w:color w:val="000000" w:themeColor="text1"/>
                <w:sz w:val="24"/>
                <w:szCs w:val="24"/>
                <w14:textFill>
                  <w14:solidFill>
                    <w14:schemeClr w14:val="tx1"/>
                  </w14:solidFill>
                </w14:textFill>
              </w:rPr>
              <w:t>人</w:t>
            </w:r>
            <w:r>
              <w:rPr>
                <w:rFonts w:hint="eastAsia" w:cs="宋体" w:asciiTheme="minorEastAsia" w:hAnsiTheme="minorEastAsia"/>
                <w:color w:val="000000" w:themeColor="text1"/>
                <w:sz w:val="24"/>
                <w:szCs w:val="24"/>
                <w14:textFill>
                  <w14:solidFill>
                    <w14:schemeClr w14:val="tx1"/>
                  </w14:solidFill>
                </w14:textFill>
              </w:rPr>
              <w:t>洽谈</w:t>
            </w:r>
            <w:r>
              <w:rPr>
                <w:rFonts w:cs="宋体" w:asciiTheme="minorEastAsia" w:hAnsiTheme="minorEastAsia"/>
                <w:color w:val="000000" w:themeColor="text1"/>
                <w:sz w:val="24"/>
                <w:szCs w:val="24"/>
                <w14:textFill>
                  <w14:solidFill>
                    <w14:schemeClr w14:val="tx1"/>
                  </w14:solidFill>
                </w14:textFill>
              </w:rPr>
              <w:t>须提交授权委托书</w:t>
            </w:r>
            <w:r>
              <w:rPr>
                <w:rFonts w:hint="eastAsia" w:cs="宋体" w:asciiTheme="minorEastAsia" w:hAnsiTheme="minorEastAsia"/>
                <w:color w:val="000000" w:themeColor="text1"/>
                <w:sz w:val="24"/>
                <w:szCs w:val="24"/>
                <w14:textFill>
                  <w14:solidFill>
                    <w14:schemeClr w14:val="tx1"/>
                  </w14:solidFill>
                </w14:textFill>
              </w:rPr>
              <w:t>，法人洽谈提供</w:t>
            </w:r>
            <w:r>
              <w:rPr>
                <w:rFonts w:cs="宋体" w:asciiTheme="minorEastAsia" w:hAnsiTheme="minorEastAsia"/>
                <w:color w:val="000000" w:themeColor="text1"/>
                <w:sz w:val="24"/>
                <w:szCs w:val="24"/>
                <w14:textFill>
                  <w14:solidFill>
                    <w14:schemeClr w14:val="tx1"/>
                  </w14:solidFill>
                </w14:textFill>
              </w:rPr>
              <w:t>法定代表人身份证明</w:t>
            </w:r>
            <w:bookmarkEnd w:id="2"/>
          </w:p>
        </w:tc>
      </w:tr>
      <w:tr>
        <w:tblPrEx>
          <w:tblCellMar>
            <w:top w:w="0" w:type="dxa"/>
            <w:left w:w="10" w:type="dxa"/>
            <w:bottom w:w="0" w:type="dxa"/>
            <w:right w:w="10" w:type="dxa"/>
          </w:tblCellMar>
        </w:tblPrEx>
        <w:trPr>
          <w:trHeight w:val="628"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w:t>
            </w:r>
          </w:p>
        </w:tc>
        <w:tc>
          <w:tcPr>
            <w:tcW w:w="8529"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rPr>
                <w:rFonts w:hint="default" w:cs="宋体" w:asciiTheme="minorEastAsia" w:hAnsiTheme="minorEastAsia" w:eastAsiaTheme="minorEastAsia"/>
                <w:sz w:val="24"/>
                <w:szCs w:val="24"/>
                <w:lang w:val="en-US" w:eastAsia="zh-CN"/>
              </w:rPr>
            </w:pPr>
            <w:r>
              <w:rPr>
                <w:rFonts w:hint="eastAsia" w:cs="宋体" w:asciiTheme="minorEastAsia" w:hAnsiTheme="minorEastAsia"/>
                <w:color w:val="000000" w:themeColor="text1"/>
                <w:sz w:val="24"/>
                <w:szCs w:val="24"/>
                <w14:textFill>
                  <w14:solidFill>
                    <w14:schemeClr w14:val="tx1"/>
                  </w14:solidFill>
                </w14:textFill>
              </w:rPr>
              <w:t>本项目采购采用综合评标法</w:t>
            </w:r>
            <w:r>
              <w:rPr>
                <w:rFonts w:hint="eastAsia" w:cs="宋体" w:asciiTheme="minorEastAsia" w:hAnsiTheme="minorEastAsia"/>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sz w:val="24"/>
                <w:szCs w:val="24"/>
                <w:lang w:val="en-US" w:eastAsia="zh-CN"/>
                <w14:textFill>
                  <w14:solidFill>
                    <w14:schemeClr w14:val="tx1"/>
                  </w14:solidFill>
                </w14:textFill>
              </w:rPr>
              <w:t>本次采购分为三个包，控制价详见清单。</w:t>
            </w:r>
          </w:p>
        </w:tc>
      </w:tr>
      <w:tr>
        <w:tblPrEx>
          <w:tblCellMar>
            <w:top w:w="0" w:type="dxa"/>
            <w:left w:w="10" w:type="dxa"/>
            <w:bottom w:w="0" w:type="dxa"/>
            <w:right w:w="10" w:type="dxa"/>
          </w:tblCellMar>
        </w:tblPrEx>
        <w:trPr>
          <w:trHeight w:val="839" w:hRule="atLeast"/>
          <w:jc w:val="center"/>
        </w:trPr>
        <w:tc>
          <w:tcPr>
            <w:tcW w:w="495" w:type="dxa"/>
            <w:tcBorders>
              <w:top w:val="single" w:color="000000" w:sz="2"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9</w:t>
            </w:r>
          </w:p>
        </w:tc>
        <w:tc>
          <w:tcPr>
            <w:tcW w:w="8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cs="宋体" w:asciiTheme="minorEastAsia" w:hAnsiTheme="minorEastAsia" w:eastAsiaTheme="minorEastAsia"/>
                <w:sz w:val="24"/>
                <w:szCs w:val="24"/>
                <w:lang w:val="en-US" w:eastAsia="zh-CN"/>
              </w:rPr>
            </w:pPr>
            <w:r>
              <w:rPr>
                <w:rFonts w:hint="eastAsia" w:cs="宋体" w:asciiTheme="minorEastAsia" w:hAnsiTheme="minorEastAsia"/>
                <w:color w:val="000000" w:themeColor="text1"/>
                <w:sz w:val="24"/>
                <w:szCs w:val="24"/>
                <w14:textFill>
                  <w14:solidFill>
                    <w14:schemeClr w14:val="tx1"/>
                  </w14:solidFill>
                </w14:textFill>
              </w:rPr>
              <w:t>文件递交方式：投标文件和样品送至：扬州市邗江区润扬北路16号江苏叁山市场经营部，</w:t>
            </w:r>
            <w:r>
              <w:rPr>
                <w:rFonts w:hint="eastAsia" w:cs="宋体" w:asciiTheme="minorEastAsia" w:hAnsiTheme="minorEastAsia"/>
                <w:color w:val="000000" w:themeColor="text1"/>
                <w:sz w:val="24"/>
                <w:szCs w:val="24"/>
                <w:lang w:val="en-US" w:eastAsia="zh-CN"/>
                <w14:textFill>
                  <w14:solidFill>
                    <w14:schemeClr w14:val="tx1"/>
                  </w14:solidFill>
                </w14:textFill>
              </w:rPr>
              <w:t>王先生</w:t>
            </w:r>
            <w:r>
              <w:rPr>
                <w:rFonts w:hint="eastAsia" w:cs="宋体"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auto"/>
                <w:sz w:val="24"/>
                <w:szCs w:val="24"/>
                <w:highlight w:val="none"/>
                <w:lang w:val="en-US" w:eastAsia="zh-CN"/>
              </w:rPr>
              <w:t>0514-87733019</w:t>
            </w: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val="en-US" w:eastAsia="zh-CN"/>
              </w:rPr>
              <w:t>上午：8:30-11:30，下午14:00-17:30。</w:t>
            </w:r>
          </w:p>
        </w:tc>
      </w:tr>
      <w:tr>
        <w:tblPrEx>
          <w:tblCellMar>
            <w:top w:w="0" w:type="dxa"/>
            <w:left w:w="10" w:type="dxa"/>
            <w:bottom w:w="0" w:type="dxa"/>
            <w:right w:w="10" w:type="dxa"/>
          </w:tblCellMar>
        </w:tblPrEx>
        <w:trPr>
          <w:trHeight w:val="510" w:hRule="atLeast"/>
          <w:jc w:val="center"/>
        </w:trPr>
        <w:tc>
          <w:tcPr>
            <w:tcW w:w="495" w:type="dxa"/>
            <w:tcBorders>
              <w:top w:val="single" w:color="000000" w:sz="2"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w:t>
            </w:r>
          </w:p>
        </w:tc>
        <w:tc>
          <w:tcPr>
            <w:tcW w:w="8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洽谈</w:t>
            </w:r>
            <w:r>
              <w:rPr>
                <w:rFonts w:cs="宋体" w:asciiTheme="minorEastAsia" w:hAnsiTheme="minorEastAsia"/>
                <w:color w:val="000000" w:themeColor="text1"/>
                <w:sz w:val="24"/>
                <w:szCs w:val="24"/>
                <w14:textFill>
                  <w14:solidFill>
                    <w14:schemeClr w14:val="tx1"/>
                  </w14:solidFill>
                </w14:textFill>
              </w:rPr>
              <w:t>文件的份数：正本1份，副本1份</w:t>
            </w:r>
            <w:r>
              <w:rPr>
                <w:rFonts w:hint="eastAsia" w:cs="宋体" w:asciiTheme="minorEastAsia" w:hAnsiTheme="minorEastAsia"/>
                <w:color w:val="000000" w:themeColor="text1"/>
                <w:sz w:val="24"/>
                <w:szCs w:val="24"/>
                <w14:textFill>
                  <w14:solidFill>
                    <w14:schemeClr w14:val="tx1"/>
                  </w14:solidFill>
                </w14:textFill>
              </w:rPr>
              <w:t>，提供电子投标文件1份（U盘单独密封）。</w:t>
            </w:r>
          </w:p>
        </w:tc>
      </w:tr>
      <w:tr>
        <w:tblPrEx>
          <w:tblCellMar>
            <w:top w:w="0" w:type="dxa"/>
            <w:left w:w="10" w:type="dxa"/>
            <w:bottom w:w="0" w:type="dxa"/>
            <w:right w:w="10" w:type="dxa"/>
          </w:tblCellMar>
        </w:tblPrEx>
        <w:trPr>
          <w:trHeight w:val="640"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w:t>
            </w:r>
          </w:p>
        </w:tc>
        <w:tc>
          <w:tcPr>
            <w:tcW w:w="8529"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投标截止期：</w:t>
            </w:r>
            <w:r>
              <w:rPr>
                <w:rFonts w:hint="eastAsia" w:cs="宋体" w:asciiTheme="minorEastAsia" w:hAnsiTheme="minorEastAsia"/>
                <w:color w:val="auto"/>
                <w:sz w:val="24"/>
                <w:szCs w:val="24"/>
              </w:rPr>
              <w:t>202</w:t>
            </w:r>
            <w:r>
              <w:rPr>
                <w:rFonts w:hint="eastAsia" w:cs="宋体" w:asciiTheme="minorEastAsia" w:hAnsiTheme="minorEastAsia"/>
                <w:color w:val="auto"/>
                <w:sz w:val="24"/>
                <w:szCs w:val="24"/>
                <w:lang w:val="en-US" w:eastAsia="zh-CN"/>
              </w:rPr>
              <w:t>3</w:t>
            </w:r>
            <w:r>
              <w:rPr>
                <w:rFonts w:hint="eastAsia" w:cs="宋体" w:asciiTheme="minorEastAsia" w:hAnsiTheme="minorEastAsia"/>
                <w:color w:val="auto"/>
                <w:sz w:val="24"/>
                <w:szCs w:val="24"/>
              </w:rPr>
              <w:t>年</w:t>
            </w:r>
            <w:r>
              <w:rPr>
                <w:rFonts w:hint="eastAsia" w:cs="宋体" w:asciiTheme="minorEastAsia" w:hAnsiTheme="minorEastAsia"/>
                <w:color w:val="auto"/>
                <w:sz w:val="24"/>
                <w:szCs w:val="24"/>
                <w:lang w:val="en-US" w:eastAsia="zh-CN"/>
              </w:rPr>
              <w:t>7</w:t>
            </w:r>
            <w:r>
              <w:rPr>
                <w:rFonts w:hint="eastAsia"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29</w:t>
            </w:r>
            <w:r>
              <w:rPr>
                <w:rFonts w:hint="eastAsia" w:cs="宋体" w:asciiTheme="minorEastAsia" w:hAnsiTheme="minorEastAsia"/>
                <w:color w:val="auto"/>
                <w:sz w:val="24"/>
                <w:szCs w:val="24"/>
              </w:rPr>
              <w:t>日，时间：17：</w:t>
            </w:r>
            <w:r>
              <w:rPr>
                <w:rFonts w:cs="宋体" w:asciiTheme="minorEastAsia" w:hAnsiTheme="minorEastAsia"/>
                <w:color w:val="auto"/>
                <w:sz w:val="24"/>
                <w:szCs w:val="24"/>
              </w:rPr>
              <w:t>3</w:t>
            </w:r>
            <w:r>
              <w:rPr>
                <w:rFonts w:hint="eastAsia" w:cs="宋体" w:asciiTheme="minorEastAsia" w:hAnsiTheme="minorEastAsia"/>
                <w:color w:val="auto"/>
                <w:sz w:val="24"/>
                <w:szCs w:val="24"/>
              </w:rPr>
              <w:t>0（北京时间）。</w:t>
            </w:r>
          </w:p>
        </w:tc>
      </w:tr>
      <w:tr>
        <w:tblPrEx>
          <w:tblCellMar>
            <w:top w:w="0" w:type="dxa"/>
            <w:left w:w="10" w:type="dxa"/>
            <w:bottom w:w="0" w:type="dxa"/>
            <w:right w:w="10" w:type="dxa"/>
          </w:tblCellMar>
        </w:tblPrEx>
        <w:trPr>
          <w:trHeight w:val="564" w:hRule="atLeast"/>
          <w:jc w:val="center"/>
        </w:trPr>
        <w:tc>
          <w:tcPr>
            <w:tcW w:w="49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w:t>
            </w:r>
          </w:p>
        </w:tc>
        <w:tc>
          <w:tcPr>
            <w:tcW w:w="8529"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本次采购活动接受纪检部门监督，如发现违规行为，举报电话：15252500505。</w:t>
            </w:r>
          </w:p>
        </w:tc>
      </w:tr>
    </w:tbl>
    <w:p>
      <w:pPr>
        <w:keepNext/>
        <w:keepLines/>
        <w:spacing w:line="360" w:lineRule="auto"/>
        <w:jc w:val="center"/>
        <w:rPr>
          <w:rFonts w:ascii="Times New Roman" w:hAnsi="Times New Roman" w:cs="Arial"/>
          <w:sz w:val="24"/>
        </w:rPr>
      </w:pPr>
      <w:r>
        <w:rPr>
          <w:rFonts w:ascii="Times New Roman" w:hAnsi="Times New Roman" w:cs="Arial"/>
          <w:sz w:val="24"/>
        </w:rPr>
        <w:br w:type="page"/>
      </w:r>
    </w:p>
    <w:tbl>
      <w:tblPr>
        <w:tblStyle w:val="20"/>
        <w:tblW w:w="10701" w:type="dxa"/>
        <w:jc w:val="center"/>
        <w:tblLayout w:type="autofit"/>
        <w:tblCellMar>
          <w:top w:w="0" w:type="dxa"/>
          <w:left w:w="108" w:type="dxa"/>
          <w:bottom w:w="0" w:type="dxa"/>
          <w:right w:w="108" w:type="dxa"/>
        </w:tblCellMar>
      </w:tblPr>
      <w:tblGrid>
        <w:gridCol w:w="788"/>
        <w:gridCol w:w="1872"/>
        <w:gridCol w:w="567"/>
        <w:gridCol w:w="816"/>
        <w:gridCol w:w="1417"/>
        <w:gridCol w:w="713"/>
        <w:gridCol w:w="1272"/>
        <w:gridCol w:w="1082"/>
        <w:gridCol w:w="2174"/>
      </w:tblGrid>
      <w:tr>
        <w:tblPrEx>
          <w:tblCellMar>
            <w:top w:w="0" w:type="dxa"/>
            <w:left w:w="108" w:type="dxa"/>
            <w:bottom w:w="0" w:type="dxa"/>
            <w:right w:w="108" w:type="dxa"/>
          </w:tblCellMar>
        </w:tblPrEx>
        <w:trPr>
          <w:trHeight w:val="467" w:hRule="atLeast"/>
          <w:jc w:val="center"/>
        </w:trPr>
        <w:tc>
          <w:tcPr>
            <w:tcW w:w="10701" w:type="dxa"/>
            <w:gridSpan w:val="9"/>
            <w:tcBorders>
              <w:top w:val="nil"/>
              <w:left w:val="nil"/>
              <w:bottom w:val="nil"/>
              <w:right w:val="nil"/>
            </w:tcBorders>
            <w:vAlign w:val="center"/>
          </w:tcPr>
          <w:p>
            <w:pPr>
              <w:widowControl/>
              <w:jc w:val="center"/>
              <w:rPr>
                <w:rFonts w:ascii="Times New Roman" w:hAnsi="Times New Roman" w:eastAsia="宋体" w:cs="宋体"/>
                <w:b/>
                <w:sz w:val="32"/>
              </w:rPr>
            </w:pPr>
            <w:r>
              <w:rPr>
                <w:rFonts w:hint="eastAsia" w:ascii="Times New Roman" w:hAnsi="Times New Roman" w:eastAsia="宋体" w:cs="宋体"/>
                <w:b/>
                <w:sz w:val="32"/>
              </w:rPr>
              <w:t>控制价</w:t>
            </w:r>
          </w:p>
          <w:p>
            <w:pPr>
              <w:pStyle w:val="2"/>
            </w:pPr>
            <w:r>
              <w:rPr>
                <w:rFonts w:hint="eastAsia"/>
              </w:rPr>
              <w:t>一包：U</w:t>
            </w:r>
            <w:r>
              <w:t>PVC</w:t>
            </w:r>
            <w:r>
              <w:rPr>
                <w:rFonts w:hint="eastAsia"/>
              </w:rPr>
              <w:t>和</w:t>
            </w:r>
            <w:r>
              <w:rPr>
                <w:rFonts w:hint="eastAsia" w:ascii="宋体" w:hAnsi="宋体" w:eastAsia="宋体" w:cs="宋体"/>
                <w:szCs w:val="21"/>
              </w:rPr>
              <w:t xml:space="preserve">一体化成品塑料检查井 </w:t>
            </w:r>
            <w:r>
              <w:rPr>
                <w:rFonts w:ascii="宋体" w:hAnsi="宋体" w:eastAsia="宋体" w:cs="宋体"/>
                <w:szCs w:val="21"/>
              </w:rPr>
              <w:t xml:space="preserve">                               </w:t>
            </w:r>
            <w:r>
              <w:rPr>
                <w:rFonts w:hint="eastAsia" w:ascii="宋体" w:hAnsi="宋体" w:eastAsia="宋体" w:cs="宋体"/>
                <w:szCs w:val="21"/>
              </w:rPr>
              <w:t>单位：元</w:t>
            </w:r>
          </w:p>
        </w:tc>
      </w:tr>
      <w:tr>
        <w:tblPrEx>
          <w:tblCellMar>
            <w:top w:w="0" w:type="dxa"/>
            <w:left w:w="108" w:type="dxa"/>
            <w:bottom w:w="0" w:type="dxa"/>
            <w:right w:w="108" w:type="dxa"/>
          </w:tblCellMar>
        </w:tblPrEx>
        <w:trPr>
          <w:trHeight w:val="80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8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管网型号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（不含税）</w:t>
            </w: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税率</w:t>
            </w: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综合单价（含税）</w:t>
            </w: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合价</w:t>
            </w:r>
          </w:p>
        </w:tc>
        <w:tc>
          <w:tcPr>
            <w:tcW w:w="2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8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UPVC管（dn110）壁厚3</w:t>
            </w:r>
            <w:r>
              <w:rPr>
                <w:rFonts w:ascii="宋体" w:hAnsi="宋体" w:eastAsia="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14392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18.58</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21</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302232</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国标，不含接头</w:t>
            </w:r>
          </w:p>
        </w:tc>
      </w:tr>
      <w:tr>
        <w:trPr>
          <w:trHeight w:val="8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2</w:t>
            </w:r>
          </w:p>
        </w:tc>
        <w:tc>
          <w:tcPr>
            <w:tcW w:w="18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UPVC管（dn160）</w:t>
            </w:r>
          </w:p>
          <w:p>
            <w:pPr>
              <w:widowControl/>
              <w:jc w:val="center"/>
              <w:rPr>
                <w:rFonts w:ascii="宋体" w:hAnsi="宋体" w:eastAsia="宋体" w:cs="宋体"/>
                <w:kern w:val="0"/>
                <w:szCs w:val="21"/>
              </w:rPr>
            </w:pPr>
            <w:r>
              <w:rPr>
                <w:rFonts w:hint="eastAsia" w:ascii="宋体" w:hAnsi="宋体" w:eastAsia="宋体" w:cs="宋体"/>
                <w:szCs w:val="21"/>
              </w:rPr>
              <w:t>壁厚</w:t>
            </w:r>
            <w:r>
              <w:rPr>
                <w:rFonts w:ascii="宋体" w:hAnsi="宋体" w:eastAsia="宋体" w:cs="宋体"/>
                <w:szCs w:val="21"/>
              </w:rPr>
              <w:t>4.0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14392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lang w:val="en-US" w:eastAsia="zh-CN"/>
              </w:rPr>
            </w:pPr>
            <w:r>
              <w:rPr>
                <w:rFonts w:hint="eastAsia"/>
                <w:lang w:val="en-US" w:eastAsia="zh-CN"/>
              </w:rPr>
              <w:t>37.17</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42</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604464</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国标，不含接头</w:t>
            </w:r>
          </w:p>
        </w:tc>
      </w:tr>
      <w:tr>
        <w:tblPrEx>
          <w:tblCellMar>
            <w:top w:w="0" w:type="dxa"/>
            <w:left w:w="108" w:type="dxa"/>
            <w:bottom w:w="0" w:type="dxa"/>
            <w:right w:w="108" w:type="dxa"/>
          </w:tblCellMar>
        </w:tblPrEx>
        <w:trPr>
          <w:trHeight w:val="8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8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一体化成品塑料检查井φ</w:t>
            </w:r>
            <w:r>
              <w:rPr>
                <w:rFonts w:ascii="宋体" w:hAnsi="宋体" w:eastAsia="宋体" w:cs="宋体"/>
                <w:kern w:val="0"/>
                <w:szCs w:val="21"/>
              </w:rPr>
              <w:t>450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座</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szCs w:val="21"/>
                <w:lang w:val="en-US" w:eastAsia="zh-CN"/>
              </w:rPr>
              <w:t>3949</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442.48</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500</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1974500</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包含所有井座井筒井盖连接件等配件</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支管检查井</w:t>
            </w:r>
            <w:r>
              <w:rPr>
                <w:rFonts w:hint="eastAsia" w:ascii="宋体" w:hAnsi="宋体" w:eastAsia="宋体" w:cs="宋体"/>
                <w:kern w:val="0"/>
                <w:szCs w:val="21"/>
                <w:lang w:eastAsia="zh-CN"/>
              </w:rPr>
              <w:t>）</w:t>
            </w:r>
          </w:p>
        </w:tc>
      </w:tr>
      <w:tr>
        <w:tblPrEx>
          <w:tblCellMar>
            <w:top w:w="0" w:type="dxa"/>
            <w:left w:w="108" w:type="dxa"/>
            <w:bottom w:w="0" w:type="dxa"/>
            <w:right w:w="108" w:type="dxa"/>
          </w:tblCellMar>
        </w:tblPrEx>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4</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olor w:val="auto"/>
                <w:sz w:val="21"/>
                <w:szCs w:val="21"/>
              </w:rPr>
            </w:pPr>
            <w:r>
              <w:rPr>
                <w:rFonts w:hint="eastAsia" w:ascii="宋体" w:hAnsi="宋体" w:eastAsia="宋体" w:cs="宋体"/>
                <w:color w:val="auto"/>
                <w:sz w:val="21"/>
                <w:szCs w:val="21"/>
                <w:lang w:bidi="ar"/>
              </w:rPr>
              <w:t>大小头110×75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szCs w:val="21"/>
                <w:lang w:val="en-US" w:eastAsia="zh-CN"/>
              </w:rPr>
              <w:t>800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3.54</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cs="Times New Roman"/>
                <w:color w:val="000000"/>
                <w:szCs w:val="21"/>
                <w:lang w:val="en-US" w:eastAsia="zh-CN"/>
              </w:rPr>
              <w:t>3200</w:t>
            </w:r>
            <w:r>
              <w:rPr>
                <w:rFonts w:ascii="Times New Roman" w:hAnsi="Times New Roman" w:cs="Times New Roman"/>
                <w:color w:val="000000"/>
                <w:szCs w:val="21"/>
              </w:rPr>
              <w:t>　</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tc>
      </w:tr>
      <w:tr>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5</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olor w:val="auto"/>
                <w:sz w:val="21"/>
                <w:szCs w:val="21"/>
              </w:rPr>
            </w:pPr>
            <w:r>
              <w:rPr>
                <w:rFonts w:hint="eastAsia" w:ascii="宋体" w:hAnsi="宋体" w:eastAsia="宋体" w:cs="宋体"/>
                <w:color w:val="auto"/>
                <w:sz w:val="21"/>
                <w:szCs w:val="21"/>
                <w:lang w:bidi="ar"/>
              </w:rPr>
              <w:t>大小头160×110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szCs w:val="21"/>
                <w:lang w:val="en-US" w:eastAsia="zh-CN"/>
              </w:rPr>
              <w:t>800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7.08</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8</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cs="Times New Roman"/>
                <w:color w:val="000000"/>
                <w:szCs w:val="21"/>
                <w:lang w:val="en-US" w:eastAsia="zh-CN"/>
              </w:rPr>
              <w:t>6400</w:t>
            </w:r>
            <w:r>
              <w:rPr>
                <w:rFonts w:ascii="Times New Roman" w:hAnsi="Times New Roman" w:cs="Times New Roman"/>
                <w:color w:val="000000"/>
                <w:szCs w:val="21"/>
              </w:rPr>
              <w:t>　</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6</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olor w:val="auto"/>
                <w:sz w:val="21"/>
                <w:szCs w:val="21"/>
              </w:rPr>
            </w:pPr>
            <w:r>
              <w:rPr>
                <w:rFonts w:hint="eastAsia" w:ascii="宋体" w:hAnsi="宋体" w:eastAsia="宋体" w:cs="宋体"/>
                <w:color w:val="auto"/>
                <w:sz w:val="21"/>
                <w:szCs w:val="21"/>
                <w:lang w:bidi="ar"/>
              </w:rPr>
              <w:t>管箍110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szCs w:val="21"/>
                <w:lang w:val="en-US" w:eastAsia="zh-CN"/>
              </w:rPr>
              <w:t>800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3.98</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4.5</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cs="Times New Roman"/>
                <w:color w:val="000000"/>
                <w:szCs w:val="21"/>
                <w:lang w:val="en-US" w:eastAsia="zh-CN"/>
              </w:rPr>
              <w:t>3600</w:t>
            </w:r>
            <w:r>
              <w:rPr>
                <w:rFonts w:ascii="Times New Roman" w:hAnsi="Times New Roman" w:cs="Times New Roman"/>
                <w:color w:val="000000"/>
                <w:szCs w:val="21"/>
              </w:rPr>
              <w:t>　</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7</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olor w:val="auto"/>
                <w:sz w:val="21"/>
                <w:szCs w:val="21"/>
              </w:rPr>
            </w:pPr>
            <w:r>
              <w:rPr>
                <w:rFonts w:hint="eastAsia" w:ascii="宋体" w:hAnsi="宋体" w:eastAsia="宋体" w:cs="宋体"/>
                <w:color w:val="auto"/>
                <w:sz w:val="21"/>
                <w:szCs w:val="21"/>
                <w:lang w:bidi="ar"/>
              </w:rPr>
              <w:t>管箍160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szCs w:val="21"/>
                <w:lang w:val="en-US" w:eastAsia="zh-CN"/>
              </w:rPr>
              <w:t>800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7.96</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cs="Times New Roman"/>
                <w:color w:val="000000"/>
                <w:szCs w:val="21"/>
                <w:lang w:val="en-US" w:eastAsia="zh-CN"/>
              </w:rPr>
              <w:t>7200</w:t>
            </w:r>
            <w:r>
              <w:rPr>
                <w:rFonts w:ascii="Times New Roman" w:hAnsi="Times New Roman" w:cs="Times New Roman"/>
                <w:color w:val="000000"/>
                <w:szCs w:val="21"/>
              </w:rPr>
              <w:t>　</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8</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olor w:val="auto"/>
                <w:sz w:val="21"/>
                <w:szCs w:val="21"/>
              </w:rPr>
            </w:pPr>
            <w:r>
              <w:rPr>
                <w:rFonts w:hint="eastAsia" w:ascii="宋体" w:hAnsi="宋体" w:eastAsia="宋体" w:cs="宋体"/>
                <w:color w:val="auto"/>
                <w:sz w:val="21"/>
                <w:szCs w:val="21"/>
                <w:lang w:bidi="ar"/>
              </w:rPr>
              <w:t>90°弯头110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szCs w:val="21"/>
                <w:lang w:val="en-US" w:eastAsia="zh-CN"/>
              </w:rPr>
              <w:t>800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7.08</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8</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cs="Times New Roman"/>
                <w:color w:val="000000"/>
                <w:szCs w:val="21"/>
                <w:lang w:val="en-US" w:eastAsia="zh-CN"/>
              </w:rPr>
              <w:t>6400</w:t>
            </w:r>
            <w:r>
              <w:rPr>
                <w:rFonts w:ascii="Times New Roman" w:hAnsi="Times New Roman" w:cs="Times New Roman"/>
                <w:color w:val="000000"/>
                <w:szCs w:val="21"/>
              </w:rPr>
              <w:t>　</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9</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olor w:val="auto"/>
                <w:sz w:val="21"/>
                <w:szCs w:val="21"/>
              </w:rPr>
            </w:pPr>
            <w:r>
              <w:rPr>
                <w:rFonts w:hint="eastAsia" w:ascii="宋体" w:hAnsi="宋体" w:eastAsia="宋体" w:cs="宋体"/>
                <w:color w:val="auto"/>
                <w:sz w:val="21"/>
                <w:szCs w:val="21"/>
                <w:lang w:bidi="ar"/>
              </w:rPr>
              <w:t>90°弯头160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szCs w:val="21"/>
                <w:lang w:val="en-US" w:eastAsia="zh-CN"/>
              </w:rPr>
              <w:t>800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19.47</w:t>
            </w: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22</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cs="Times New Roman"/>
                <w:color w:val="000000"/>
                <w:szCs w:val="21"/>
                <w:lang w:val="en-US" w:eastAsia="zh-CN"/>
              </w:rPr>
              <w:t>17600</w:t>
            </w:r>
            <w:r>
              <w:rPr>
                <w:rFonts w:ascii="Times New Roman" w:hAnsi="Times New Roman" w:cs="Times New Roman"/>
                <w:color w:val="000000"/>
                <w:szCs w:val="21"/>
              </w:rPr>
              <w:t>　</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10" w:hRule="exac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0</w:t>
            </w:r>
          </w:p>
        </w:tc>
        <w:tc>
          <w:tcPr>
            <w:tcW w:w="1872" w:type="dxa"/>
            <w:tcBorders>
              <w:top w:val="nil"/>
              <w:left w:val="nil"/>
              <w:bottom w:val="single" w:color="auto" w:sz="4" w:space="0"/>
              <w:right w:val="single" w:color="auto" w:sz="4" w:space="0"/>
            </w:tcBorders>
            <w:shd w:val="clear" w:color="auto" w:fill="auto"/>
            <w:noWrap/>
            <w:vAlign w:val="center"/>
          </w:tcPr>
          <w:p>
            <w:pPr>
              <w:pStyle w:val="2"/>
              <w:jc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合计</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2925596</w:t>
            </w: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rPr>
          <w:trHeight w:val="1440" w:hRule="atLeast"/>
          <w:jc w:val="center"/>
        </w:trPr>
        <w:tc>
          <w:tcPr>
            <w:tcW w:w="10701" w:type="dxa"/>
            <w:gridSpan w:val="9"/>
            <w:tcBorders>
              <w:top w:val="nil"/>
              <w:left w:val="nil"/>
              <w:bottom w:val="nil"/>
              <w:right w:val="nil"/>
            </w:tcBorders>
            <w:shd w:val="clear" w:color="auto" w:fill="auto"/>
            <w:vAlign w:val="center"/>
          </w:tcPr>
          <w:p>
            <w:pPr>
              <w:widowControl/>
              <w:ind w:left="240" w:hanging="240" w:hangingChars="100"/>
              <w:jc w:val="left"/>
              <w:rPr>
                <w:rFonts w:ascii="宋体" w:hAnsi="宋体" w:eastAsia="宋体" w:cs="宋体"/>
                <w:kern w:val="0"/>
                <w:sz w:val="24"/>
                <w:szCs w:val="24"/>
              </w:rPr>
            </w:pPr>
          </w:p>
          <w:p>
            <w:pPr>
              <w:pStyle w:val="2"/>
              <w:rPr>
                <w:rFonts w:hint="eastAsia" w:eastAsia="楷体_GB2312"/>
                <w:lang w:eastAsia="zh-CN"/>
              </w:rPr>
            </w:pPr>
            <w:r>
              <w:rPr>
                <w:rFonts w:hint="eastAsia"/>
              </w:rPr>
              <w:t>二包：</w:t>
            </w:r>
            <w:r>
              <w:t>PE</w:t>
            </w:r>
            <w:r>
              <w:rPr>
                <w:rFonts w:hint="eastAsia"/>
              </w:rPr>
              <w:t>管</w:t>
            </w:r>
            <w:r>
              <w:rPr>
                <w:rFonts w:hint="eastAsia"/>
                <w:lang w:eastAsia="zh-CN"/>
              </w:rPr>
              <w:t>（</w:t>
            </w:r>
            <w:r>
              <w:rPr>
                <w:rFonts w:hint="eastAsia"/>
                <w:lang w:val="en-US" w:eastAsia="zh-CN"/>
              </w:rPr>
              <w:t>头桥镇</w:t>
            </w:r>
            <w:r>
              <w:rPr>
                <w:rFonts w:hint="eastAsia"/>
                <w:lang w:eastAsia="zh-CN"/>
              </w:rPr>
              <w:t>）</w:t>
            </w:r>
          </w:p>
          <w:p>
            <w:pPr>
              <w:widowControl/>
              <w:ind w:left="210" w:leftChars="100" w:firstLine="9030" w:firstLineChars="4300"/>
              <w:jc w:val="left"/>
              <w:rPr>
                <w:rFonts w:ascii="宋体" w:hAnsi="宋体" w:eastAsia="宋体" w:cs="宋体"/>
                <w:kern w:val="0"/>
                <w:sz w:val="24"/>
                <w:szCs w:val="24"/>
              </w:rPr>
            </w:pPr>
            <w:r>
              <w:rPr>
                <w:rFonts w:hint="eastAsia" w:ascii="宋体" w:hAnsi="宋体" w:eastAsia="宋体" w:cs="宋体"/>
                <w:szCs w:val="21"/>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73"/>
              <w:gridCol w:w="644"/>
              <w:gridCol w:w="951"/>
              <w:gridCol w:w="1356"/>
              <w:gridCol w:w="1134"/>
              <w:gridCol w:w="1276"/>
              <w:gridCol w:w="14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管网型号</w:t>
                  </w:r>
                </w:p>
              </w:tc>
              <w:tc>
                <w:tcPr>
                  <w:tcW w:w="64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35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单价</w:t>
                  </w:r>
                </w:p>
                <w:p>
                  <w:pPr>
                    <w:widowControl/>
                    <w:jc w:val="center"/>
                    <w:rPr>
                      <w:rFonts w:ascii="宋体" w:hAnsi="宋体" w:eastAsia="宋体" w:cs="宋体"/>
                      <w:kern w:val="0"/>
                      <w:szCs w:val="21"/>
                    </w:rPr>
                  </w:pPr>
                  <w:r>
                    <w:rPr>
                      <w:rFonts w:hint="eastAsia" w:ascii="宋体" w:hAnsi="宋体" w:eastAsia="宋体" w:cs="宋体"/>
                      <w:kern w:val="0"/>
                      <w:szCs w:val="21"/>
                    </w:rPr>
                    <w:t>（不含税）</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税率</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综合单价（含税）</w:t>
                  </w:r>
                </w:p>
              </w:tc>
              <w:tc>
                <w:tcPr>
                  <w:tcW w:w="141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13312</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228.32</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258</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3434496</w:t>
                  </w:r>
                </w:p>
              </w:tc>
              <w:tc>
                <w:tcPr>
                  <w:tcW w:w="1233" w:type="dxa"/>
                  <w:vAlign w:val="center"/>
                </w:tcPr>
                <w:p>
                  <w:pPr>
                    <w:widowControl/>
                    <w:jc w:val="center"/>
                    <w:rPr>
                      <w:rFonts w:ascii="宋体" w:hAnsi="宋体" w:eastAsia="宋体"/>
                      <w:color w:val="000000"/>
                      <w:szCs w:val="21"/>
                    </w:rPr>
                  </w:pPr>
                  <w:r>
                    <w:rPr>
                      <w:rFonts w:hint="eastAsia" w:ascii="宋体" w:hAnsi="宋体" w:eastAsia="宋体"/>
                      <w:color w:val="000000"/>
                      <w:szCs w:val="21"/>
                    </w:rPr>
                    <w:t>SN16</w:t>
                  </w:r>
                </w:p>
                <w:p>
                  <w:pPr>
                    <w:widowControl/>
                    <w:jc w:val="center"/>
                    <w:rPr>
                      <w:rFonts w:ascii="宋体" w:hAnsi="宋体" w:eastAsia="宋体" w:cs="宋体"/>
                      <w:kern w:val="0"/>
                      <w:szCs w:val="21"/>
                    </w:rPr>
                  </w:pPr>
                  <w:r>
                    <w:rPr>
                      <w:rFonts w:hint="eastAsia" w:ascii="宋体" w:hAnsi="宋体" w:eastAsia="宋体"/>
                      <w:color w:val="000000"/>
                      <w:szCs w:val="21"/>
                    </w:rPr>
                    <w:t>壁厚</w:t>
                  </w:r>
                  <w:r>
                    <w:rPr>
                      <w:rFonts w:ascii="宋体" w:hAnsi="宋体" w:eastAsia="宋体"/>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450</w:t>
                  </w:r>
                  <w:r>
                    <w:rPr>
                      <w:rFonts w:hint="eastAsia" w:ascii="宋体" w:hAnsi="宋体" w:eastAsia="宋体"/>
                      <w:color w:val="000000"/>
                      <w:szCs w:val="21"/>
                    </w:rPr>
                    <w:t>实壁管de450</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540</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420.35</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475</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256500</w:t>
                  </w:r>
                </w:p>
              </w:tc>
              <w:tc>
                <w:tcPr>
                  <w:tcW w:w="1233" w:type="dxa"/>
                  <w:vAlign w:val="center"/>
                </w:tcPr>
                <w:p>
                  <w:pPr>
                    <w:widowControl/>
                    <w:jc w:val="center"/>
                    <w:rPr>
                      <w:rFonts w:ascii="宋体" w:hAnsi="宋体" w:eastAsia="宋体"/>
                      <w:color w:val="000000"/>
                      <w:szCs w:val="21"/>
                    </w:rPr>
                  </w:pPr>
                  <w:r>
                    <w:rPr>
                      <w:rFonts w:hint="eastAsia" w:ascii="宋体" w:hAnsi="宋体" w:eastAsia="宋体"/>
                      <w:color w:val="000000"/>
                      <w:szCs w:val="21"/>
                    </w:rPr>
                    <w:t>SN16</w:t>
                  </w:r>
                </w:p>
                <w:p>
                  <w:pPr>
                    <w:widowControl/>
                    <w:jc w:val="center"/>
                    <w:rPr>
                      <w:rFonts w:ascii="宋体" w:hAnsi="宋体" w:eastAsia="宋体" w:cs="宋体"/>
                      <w:kern w:val="0"/>
                      <w:szCs w:val="21"/>
                    </w:rPr>
                  </w:pPr>
                  <w:r>
                    <w:rPr>
                      <w:rFonts w:hint="eastAsia" w:ascii="宋体" w:hAnsi="宋体" w:eastAsia="宋体"/>
                      <w:color w:val="000000"/>
                      <w:szCs w:val="21"/>
                    </w:rPr>
                    <w:t>壁厚</w:t>
                  </w:r>
                  <w:r>
                    <w:rPr>
                      <w:rFonts w:ascii="宋体" w:hAnsi="宋体" w:eastAsia="宋体"/>
                      <w:color w:val="000000"/>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实壁拖拉管de315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94.5</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265.49</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300</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28350</w:t>
                  </w:r>
                </w:p>
              </w:tc>
              <w:tc>
                <w:tcPr>
                  <w:tcW w:w="1233"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olor w:val="000000"/>
                      <w:szCs w:val="21"/>
                    </w:rPr>
                    <w:t>SDR13.</w:t>
                  </w:r>
                  <w:r>
                    <w:rPr>
                      <w:rFonts w:hint="eastAsia" w:ascii="宋体" w:hAnsi="宋体" w:eastAsia="宋体"/>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PE100实壁管de100</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376.8</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28.32</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32</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12057.6</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压力等级≥1.</w:t>
                  </w:r>
                  <w:r>
                    <w:rPr>
                      <w:rFonts w:hint="eastAsia" w:ascii="宋体" w:hAnsi="宋体" w:eastAsia="宋体"/>
                      <w:color w:val="000000"/>
                      <w:szCs w:val="21"/>
                      <w:lang w:val="en-US" w:eastAsia="zh-CN"/>
                    </w:rPr>
                    <w:t>0</w:t>
                  </w:r>
                  <w:r>
                    <w:rPr>
                      <w:rFonts w:hint="eastAsia" w:ascii="宋体" w:hAnsi="宋体" w:eastAsia="宋体"/>
                      <w:color w:val="000000"/>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644" w:type="dxa"/>
                  <w:vAlign w:val="center"/>
                </w:tcPr>
                <w:p>
                  <w:pPr>
                    <w:widowControl/>
                    <w:jc w:val="center"/>
                    <w:rPr>
                      <w:rFonts w:ascii="宋体" w:hAnsi="宋体" w:eastAsia="宋体" w:cs="宋体"/>
                      <w:kern w:val="0"/>
                      <w:szCs w:val="21"/>
                    </w:rPr>
                  </w:pPr>
                </w:p>
              </w:tc>
              <w:tc>
                <w:tcPr>
                  <w:tcW w:w="951" w:type="dxa"/>
                  <w:vAlign w:val="center"/>
                </w:tcPr>
                <w:p>
                  <w:pPr>
                    <w:widowControl/>
                    <w:jc w:val="center"/>
                    <w:rPr>
                      <w:rFonts w:ascii="Times New Roman" w:hAnsi="Times New Roman" w:eastAsia="宋体" w:cs="Times New Roman"/>
                      <w:kern w:val="0"/>
                      <w:szCs w:val="21"/>
                    </w:rPr>
                  </w:pPr>
                </w:p>
              </w:tc>
              <w:tc>
                <w:tcPr>
                  <w:tcW w:w="1356" w:type="dxa"/>
                  <w:vAlign w:val="center"/>
                </w:tcPr>
                <w:p>
                  <w:pPr>
                    <w:widowControl/>
                    <w:jc w:val="center"/>
                    <w:rPr>
                      <w:rFonts w:ascii="Times New Roman" w:hAnsi="Times New Roman" w:eastAsia="宋体" w:cs="Times New Roman"/>
                      <w:kern w:val="0"/>
                      <w:szCs w:val="21"/>
                    </w:rPr>
                  </w:pPr>
                </w:p>
              </w:tc>
              <w:tc>
                <w:tcPr>
                  <w:tcW w:w="1134" w:type="dxa"/>
                  <w:vAlign w:val="center"/>
                </w:tcPr>
                <w:p>
                  <w:pPr>
                    <w:widowControl/>
                    <w:jc w:val="center"/>
                    <w:rPr>
                      <w:rFonts w:ascii="Times New Roman" w:hAnsi="Times New Roman" w:eastAsia="宋体" w:cs="Times New Roman"/>
                      <w:kern w:val="0"/>
                      <w:szCs w:val="21"/>
                    </w:rPr>
                  </w:pPr>
                </w:p>
              </w:tc>
              <w:tc>
                <w:tcPr>
                  <w:tcW w:w="1276" w:type="dxa"/>
                  <w:vAlign w:val="center"/>
                </w:tcPr>
                <w:p>
                  <w:pPr>
                    <w:widowControl/>
                    <w:jc w:val="center"/>
                    <w:rPr>
                      <w:rFonts w:ascii="Times New Roman" w:hAnsi="Times New Roman" w:eastAsia="宋体" w:cs="Times New Roman"/>
                      <w:kern w:val="0"/>
                      <w:szCs w:val="21"/>
                    </w:rPr>
                  </w:pPr>
                </w:p>
              </w:tc>
              <w:tc>
                <w:tcPr>
                  <w:tcW w:w="1418"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3731403.6</w:t>
                  </w:r>
                </w:p>
              </w:tc>
              <w:tc>
                <w:tcPr>
                  <w:tcW w:w="1233" w:type="dxa"/>
                  <w:vAlign w:val="center"/>
                </w:tcPr>
                <w:p>
                  <w:pPr>
                    <w:widowControl/>
                    <w:jc w:val="center"/>
                    <w:rPr>
                      <w:rFonts w:ascii="宋体" w:hAnsi="宋体" w:eastAsia="宋体" w:cs="宋体"/>
                      <w:kern w:val="0"/>
                      <w:szCs w:val="21"/>
                    </w:rPr>
                  </w:pPr>
                </w:p>
              </w:tc>
            </w:tr>
          </w:tbl>
          <w:p>
            <w:pPr>
              <w:widowControl/>
              <w:jc w:val="left"/>
              <w:rPr>
                <w:rFonts w:ascii="宋体" w:hAnsi="宋体" w:eastAsia="宋体" w:cs="宋体"/>
                <w:kern w:val="0"/>
                <w:sz w:val="24"/>
                <w:szCs w:val="24"/>
              </w:rPr>
            </w:pPr>
          </w:p>
          <w:p>
            <w:pPr>
              <w:pStyle w:val="2"/>
              <w:rPr>
                <w:rFonts w:ascii="宋体" w:hAnsi="宋体" w:eastAsia="宋体" w:cs="宋体"/>
                <w:kern w:val="0"/>
                <w:sz w:val="24"/>
                <w:szCs w:val="24"/>
              </w:rPr>
            </w:pPr>
          </w:p>
          <w:p>
            <w:pPr>
              <w:pStyle w:val="2"/>
              <w:rPr>
                <w:rFonts w:ascii="宋体" w:hAnsi="宋体" w:eastAsia="宋体" w:cs="宋体"/>
                <w:kern w:val="0"/>
                <w:sz w:val="24"/>
                <w:szCs w:val="24"/>
              </w:rPr>
            </w:pPr>
          </w:p>
          <w:p>
            <w:pPr>
              <w:pStyle w:val="2"/>
              <w:rPr>
                <w:rFonts w:ascii="宋体" w:hAnsi="宋体" w:eastAsia="宋体" w:cs="宋体"/>
                <w:kern w:val="0"/>
                <w:sz w:val="24"/>
                <w:szCs w:val="24"/>
              </w:rPr>
            </w:pPr>
          </w:p>
          <w:p>
            <w:pPr>
              <w:pStyle w:val="2"/>
              <w:rPr>
                <w:rFonts w:ascii="宋体" w:hAnsi="宋体" w:eastAsia="宋体" w:cs="宋体"/>
                <w:kern w:val="0"/>
                <w:sz w:val="24"/>
                <w:szCs w:val="24"/>
              </w:rPr>
            </w:pPr>
          </w:p>
          <w:p>
            <w:pPr>
              <w:pStyle w:val="2"/>
              <w:rPr>
                <w:rFonts w:ascii="宋体" w:hAnsi="宋体" w:eastAsia="宋体" w:cs="宋体"/>
                <w:kern w:val="0"/>
                <w:sz w:val="24"/>
                <w:szCs w:val="24"/>
              </w:rPr>
            </w:pPr>
          </w:p>
          <w:p>
            <w:pPr>
              <w:pStyle w:val="2"/>
              <w:rPr>
                <w:rFonts w:hint="eastAsia" w:eastAsia="楷体_GB2312"/>
                <w:lang w:eastAsia="zh-CN"/>
              </w:rPr>
            </w:pPr>
            <w:r>
              <w:rPr>
                <w:rFonts w:hint="eastAsia"/>
                <w:lang w:val="en-US" w:eastAsia="zh-CN"/>
              </w:rPr>
              <w:t>三</w:t>
            </w:r>
            <w:r>
              <w:rPr>
                <w:rFonts w:hint="eastAsia"/>
              </w:rPr>
              <w:t>包：</w:t>
            </w:r>
            <w:r>
              <w:t>PE</w:t>
            </w:r>
            <w:r>
              <w:rPr>
                <w:rFonts w:hint="eastAsia"/>
              </w:rPr>
              <w:t>管</w:t>
            </w:r>
            <w:r>
              <w:rPr>
                <w:rFonts w:hint="eastAsia"/>
                <w:lang w:eastAsia="zh-CN"/>
              </w:rPr>
              <w:t>（</w:t>
            </w:r>
            <w:r>
              <w:rPr>
                <w:rFonts w:hint="eastAsia"/>
                <w:lang w:val="en-US" w:eastAsia="zh-CN"/>
              </w:rPr>
              <w:t>沙头、李典镇</w:t>
            </w:r>
            <w:r>
              <w:rPr>
                <w:rFonts w:hint="eastAsia"/>
                <w:lang w:eastAsia="zh-CN"/>
              </w:rPr>
              <w:t>）</w:t>
            </w:r>
          </w:p>
          <w:p>
            <w:pPr>
              <w:widowControl/>
              <w:ind w:left="210" w:leftChars="100" w:firstLine="9030" w:firstLineChars="4300"/>
              <w:jc w:val="left"/>
              <w:rPr>
                <w:rFonts w:ascii="宋体" w:hAnsi="宋体" w:eastAsia="宋体" w:cs="宋体"/>
                <w:kern w:val="0"/>
                <w:sz w:val="24"/>
                <w:szCs w:val="24"/>
              </w:rPr>
            </w:pPr>
            <w:r>
              <w:rPr>
                <w:rFonts w:hint="eastAsia" w:ascii="宋体" w:hAnsi="宋体" w:eastAsia="宋体" w:cs="宋体"/>
                <w:szCs w:val="21"/>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73"/>
              <w:gridCol w:w="644"/>
              <w:gridCol w:w="951"/>
              <w:gridCol w:w="1356"/>
              <w:gridCol w:w="1134"/>
              <w:gridCol w:w="1276"/>
              <w:gridCol w:w="14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管网型号</w:t>
                  </w:r>
                </w:p>
              </w:tc>
              <w:tc>
                <w:tcPr>
                  <w:tcW w:w="64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35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单价</w:t>
                  </w:r>
                </w:p>
                <w:p>
                  <w:pPr>
                    <w:widowControl/>
                    <w:jc w:val="center"/>
                    <w:rPr>
                      <w:rFonts w:ascii="宋体" w:hAnsi="宋体" w:eastAsia="宋体" w:cs="宋体"/>
                      <w:kern w:val="0"/>
                      <w:szCs w:val="21"/>
                    </w:rPr>
                  </w:pPr>
                  <w:r>
                    <w:rPr>
                      <w:rFonts w:hint="eastAsia" w:ascii="宋体" w:hAnsi="宋体" w:eastAsia="宋体" w:cs="宋体"/>
                      <w:kern w:val="0"/>
                      <w:szCs w:val="21"/>
                    </w:rPr>
                    <w:t>（不含税）</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税率</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综合单价（含税）</w:t>
                  </w:r>
                </w:p>
              </w:tc>
              <w:tc>
                <w:tcPr>
                  <w:tcW w:w="141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8332</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228.32</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258</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2149656</w:t>
                  </w:r>
                </w:p>
              </w:tc>
              <w:tc>
                <w:tcPr>
                  <w:tcW w:w="1233" w:type="dxa"/>
                  <w:vAlign w:val="center"/>
                </w:tcPr>
                <w:p>
                  <w:pPr>
                    <w:widowControl/>
                    <w:jc w:val="center"/>
                    <w:rPr>
                      <w:rFonts w:ascii="宋体" w:hAnsi="宋体" w:eastAsia="宋体"/>
                      <w:color w:val="000000"/>
                      <w:szCs w:val="21"/>
                    </w:rPr>
                  </w:pPr>
                  <w:r>
                    <w:rPr>
                      <w:rFonts w:hint="eastAsia" w:ascii="宋体" w:hAnsi="宋体" w:eastAsia="宋体"/>
                      <w:color w:val="000000"/>
                      <w:szCs w:val="21"/>
                    </w:rPr>
                    <w:t>SN16</w:t>
                  </w:r>
                </w:p>
                <w:p>
                  <w:pPr>
                    <w:widowControl/>
                    <w:jc w:val="center"/>
                    <w:rPr>
                      <w:rFonts w:ascii="宋体" w:hAnsi="宋体" w:eastAsia="宋体" w:cs="宋体"/>
                      <w:kern w:val="0"/>
                      <w:szCs w:val="21"/>
                    </w:rPr>
                  </w:pPr>
                  <w:r>
                    <w:rPr>
                      <w:rFonts w:hint="eastAsia" w:ascii="宋体" w:hAnsi="宋体" w:eastAsia="宋体"/>
                      <w:color w:val="000000"/>
                      <w:szCs w:val="21"/>
                    </w:rPr>
                    <w:t>壁厚</w:t>
                  </w:r>
                  <w:r>
                    <w:rPr>
                      <w:rFonts w:ascii="宋体" w:hAnsi="宋体" w:eastAsia="宋体"/>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实壁拖拉管de315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55</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265.49</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300</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16500</w:t>
                  </w:r>
                </w:p>
              </w:tc>
              <w:tc>
                <w:tcPr>
                  <w:tcW w:w="1233"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olor w:val="000000"/>
                      <w:szCs w:val="21"/>
                    </w:rPr>
                    <w:t>SDR13.</w:t>
                  </w:r>
                  <w:r>
                    <w:rPr>
                      <w:rFonts w:hint="eastAsia" w:ascii="宋体" w:hAnsi="宋体" w:eastAsia="宋体"/>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PE100实壁管de100</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368</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28.32</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32</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11776</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压力等级≥1.</w:t>
                  </w:r>
                  <w:r>
                    <w:rPr>
                      <w:rFonts w:hint="eastAsia" w:ascii="宋体" w:hAnsi="宋体" w:eastAsia="宋体"/>
                      <w:color w:val="000000"/>
                      <w:szCs w:val="21"/>
                      <w:lang w:val="en-US" w:eastAsia="zh-CN"/>
                    </w:rPr>
                    <w:t>0</w:t>
                  </w:r>
                  <w:r>
                    <w:rPr>
                      <w:rFonts w:hint="eastAsia" w:ascii="宋体" w:hAnsi="宋体" w:eastAsia="宋体"/>
                      <w:color w:val="000000"/>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hint="eastAsia" w:ascii="宋体" w:hAnsi="宋体" w:eastAsia="宋体"/>
                      <w:color w:val="000000"/>
                      <w:szCs w:val="21"/>
                      <w:lang w:val="en-US" w:eastAsia="zh-CN"/>
                    </w:rPr>
                    <w:t>355</w:t>
                  </w:r>
                  <w:r>
                    <w:rPr>
                      <w:rFonts w:hint="eastAsia" w:ascii="宋体" w:hAnsi="宋体" w:eastAsia="宋体"/>
                      <w:color w:val="000000"/>
                      <w:szCs w:val="21"/>
                    </w:rPr>
                    <w:t>实壁拖拉管de3</w:t>
                  </w:r>
                  <w:r>
                    <w:rPr>
                      <w:rFonts w:hint="eastAsia" w:ascii="宋体" w:hAnsi="宋体" w:eastAsia="宋体"/>
                      <w:color w:val="000000"/>
                      <w:szCs w:val="21"/>
                      <w:lang w:val="en-US" w:eastAsia="zh-CN"/>
                    </w:rPr>
                    <w:t>5</w:t>
                  </w:r>
                  <w:r>
                    <w:rPr>
                      <w:rFonts w:hint="eastAsia" w:ascii="宋体" w:hAnsi="宋体" w:eastAsia="宋体"/>
                      <w:color w:val="000000"/>
                      <w:szCs w:val="21"/>
                    </w:rPr>
                    <w:t>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color w:val="000000"/>
                      <w:szCs w:val="21"/>
                      <w:lang w:val="en-US" w:eastAsia="zh-CN"/>
                    </w:rPr>
                    <w:t>173</w:t>
                  </w:r>
                </w:p>
              </w:tc>
              <w:tc>
                <w:tcPr>
                  <w:tcW w:w="135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318.58</w:t>
                  </w:r>
                </w:p>
              </w:tc>
              <w:tc>
                <w:tcPr>
                  <w:tcW w:w="1134" w:type="dxa"/>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13%</w:t>
                  </w:r>
                </w:p>
              </w:tc>
              <w:tc>
                <w:tcPr>
                  <w:tcW w:w="1276"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360</w:t>
                  </w:r>
                </w:p>
              </w:tc>
              <w:tc>
                <w:tcPr>
                  <w:tcW w:w="1418" w:type="dxa"/>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62280</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SDR13.6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644" w:type="dxa"/>
                  <w:vAlign w:val="center"/>
                </w:tcPr>
                <w:p>
                  <w:pPr>
                    <w:widowControl/>
                    <w:jc w:val="center"/>
                    <w:rPr>
                      <w:rFonts w:ascii="宋体" w:hAnsi="宋体" w:eastAsia="宋体" w:cs="宋体"/>
                      <w:kern w:val="0"/>
                      <w:szCs w:val="21"/>
                    </w:rPr>
                  </w:pPr>
                </w:p>
              </w:tc>
              <w:tc>
                <w:tcPr>
                  <w:tcW w:w="951" w:type="dxa"/>
                  <w:vAlign w:val="center"/>
                </w:tcPr>
                <w:p>
                  <w:pPr>
                    <w:widowControl/>
                    <w:jc w:val="center"/>
                    <w:rPr>
                      <w:rFonts w:ascii="Times New Roman" w:hAnsi="Times New Roman" w:eastAsia="宋体" w:cs="Times New Roman"/>
                      <w:kern w:val="0"/>
                      <w:szCs w:val="21"/>
                    </w:rPr>
                  </w:pPr>
                </w:p>
              </w:tc>
              <w:tc>
                <w:tcPr>
                  <w:tcW w:w="1356" w:type="dxa"/>
                  <w:vAlign w:val="center"/>
                </w:tcPr>
                <w:p>
                  <w:pPr>
                    <w:widowControl/>
                    <w:jc w:val="center"/>
                    <w:rPr>
                      <w:rFonts w:ascii="Times New Roman" w:hAnsi="Times New Roman" w:eastAsia="宋体" w:cs="Times New Roman"/>
                      <w:kern w:val="0"/>
                      <w:szCs w:val="21"/>
                    </w:rPr>
                  </w:pPr>
                </w:p>
              </w:tc>
              <w:tc>
                <w:tcPr>
                  <w:tcW w:w="1134" w:type="dxa"/>
                  <w:vAlign w:val="center"/>
                </w:tcPr>
                <w:p>
                  <w:pPr>
                    <w:widowControl/>
                    <w:jc w:val="center"/>
                    <w:rPr>
                      <w:rFonts w:ascii="Times New Roman" w:hAnsi="Times New Roman" w:eastAsia="宋体" w:cs="Times New Roman"/>
                      <w:kern w:val="0"/>
                      <w:szCs w:val="21"/>
                    </w:rPr>
                  </w:pPr>
                </w:p>
              </w:tc>
              <w:tc>
                <w:tcPr>
                  <w:tcW w:w="1276" w:type="dxa"/>
                  <w:vAlign w:val="center"/>
                </w:tcPr>
                <w:p>
                  <w:pPr>
                    <w:widowControl/>
                    <w:jc w:val="center"/>
                    <w:rPr>
                      <w:rFonts w:ascii="Times New Roman" w:hAnsi="Times New Roman" w:eastAsia="宋体" w:cs="Times New Roman"/>
                      <w:kern w:val="0"/>
                      <w:szCs w:val="21"/>
                    </w:rPr>
                  </w:pPr>
                </w:p>
              </w:tc>
              <w:tc>
                <w:tcPr>
                  <w:tcW w:w="1418" w:type="dxa"/>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224</w:t>
                  </w:r>
                  <w:bookmarkStart w:id="3" w:name="_GoBack"/>
                  <w:bookmarkEnd w:id="3"/>
                  <w:r>
                    <w:rPr>
                      <w:rFonts w:hint="eastAsia" w:ascii="Times New Roman" w:hAnsi="Times New Roman" w:eastAsia="宋体" w:cs="Times New Roman"/>
                      <w:kern w:val="0"/>
                      <w:szCs w:val="21"/>
                      <w:lang w:val="en-US" w:eastAsia="zh-CN"/>
                    </w:rPr>
                    <w:t>0212</w:t>
                  </w:r>
                </w:p>
              </w:tc>
              <w:tc>
                <w:tcPr>
                  <w:tcW w:w="1233" w:type="dxa"/>
                  <w:vAlign w:val="center"/>
                </w:tcPr>
                <w:p>
                  <w:pPr>
                    <w:widowControl/>
                    <w:jc w:val="center"/>
                    <w:rPr>
                      <w:rFonts w:ascii="宋体" w:hAnsi="宋体" w:eastAsia="宋体" w:cs="宋体"/>
                      <w:kern w:val="0"/>
                      <w:szCs w:val="21"/>
                    </w:rPr>
                  </w:pPr>
                </w:p>
              </w:tc>
            </w:tr>
          </w:tbl>
          <w:p>
            <w:pPr>
              <w:pStyle w:val="2"/>
              <w:rPr>
                <w:rFonts w:ascii="宋体" w:hAnsi="宋体" w:eastAsia="宋体" w:cs="宋体"/>
                <w:kern w:val="0"/>
                <w:sz w:val="24"/>
                <w:szCs w:val="24"/>
              </w:rPr>
            </w:pPr>
          </w:p>
          <w:p>
            <w:pPr>
              <w:widowControl/>
              <w:ind w:left="240" w:hanging="240" w:hangingChars="1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说明：1、本次采购设置控制价，单价、综合单价均不得超过采购人设置的控制价，否则投标无效。</w:t>
            </w:r>
          </w:p>
          <w:p>
            <w:pPr>
              <w:widowControl/>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r>
    </w:tbl>
    <w:p>
      <w:pPr>
        <w:keepNext/>
        <w:keepLines/>
        <w:spacing w:line="360" w:lineRule="auto"/>
        <w:jc w:val="center"/>
        <w:rPr>
          <w:rFonts w:ascii="Times New Roman" w:hAnsi="Times New Roman" w:eastAsia="Arial" w:cs="Arial"/>
          <w:b/>
          <w:sz w:val="32"/>
        </w:rPr>
      </w:pPr>
      <w:r>
        <w:rPr>
          <w:rFonts w:ascii="Times New Roman" w:hAnsi="Times New Roman" w:eastAsia="宋体" w:cs="宋体"/>
          <w:b/>
          <w:sz w:val="32"/>
        </w:rPr>
        <w:t>一、总则</w:t>
      </w:r>
    </w:p>
    <w:p>
      <w:pPr>
        <w:keepNext/>
        <w:keepLines/>
        <w:spacing w:line="360" w:lineRule="auto"/>
        <w:rPr>
          <w:rFonts w:ascii="Times New Roman" w:hAnsi="Times New Roman" w:eastAsia="Arial" w:cs="Arial"/>
          <w:b/>
          <w:sz w:val="24"/>
        </w:rPr>
      </w:pPr>
      <w:r>
        <w:rPr>
          <w:rFonts w:ascii="Times New Roman" w:hAnsi="Times New Roman" w:eastAsia="Arial" w:cs="Arial"/>
          <w:b/>
          <w:sz w:val="24"/>
        </w:rPr>
        <w:t>1.</w:t>
      </w:r>
      <w:r>
        <w:rPr>
          <w:rFonts w:hint="eastAsia" w:ascii="Times New Roman" w:hAnsi="Times New Roman" w:eastAsia="宋体" w:cs="宋体"/>
          <w:b/>
          <w:sz w:val="24"/>
        </w:rPr>
        <w:t>采购</w:t>
      </w:r>
      <w:r>
        <w:rPr>
          <w:rFonts w:ascii="Times New Roman" w:hAnsi="Times New Roman" w:eastAsia="宋体" w:cs="宋体"/>
          <w:b/>
          <w:sz w:val="24"/>
        </w:rPr>
        <w:t>范围</w:t>
      </w:r>
    </w:p>
    <w:p>
      <w:pPr>
        <w:spacing w:line="360" w:lineRule="auto"/>
        <w:ind w:firstLine="528"/>
        <w:rPr>
          <w:rFonts w:ascii="Times New Roman" w:hAnsi="Times New Roman" w:eastAsia="宋体" w:cs="宋体"/>
          <w:sz w:val="24"/>
        </w:rPr>
      </w:pPr>
      <w:r>
        <w:rPr>
          <w:rFonts w:ascii="Times New Roman" w:hAnsi="Times New Roman" w:eastAsia="Arial" w:cs="Arial"/>
          <w:b/>
          <w:sz w:val="24"/>
        </w:rPr>
        <w:t>1.1</w:t>
      </w:r>
      <w:r>
        <w:rPr>
          <w:rFonts w:ascii="Times New Roman" w:hAnsi="Times New Roman" w:eastAsia="宋体" w:cs="宋体"/>
          <w:sz w:val="24"/>
        </w:rPr>
        <w:t>本项目</w:t>
      </w:r>
      <w:r>
        <w:rPr>
          <w:rFonts w:hint="eastAsia" w:ascii="Times New Roman" w:hAnsi="Times New Roman" w:eastAsia="宋体" w:cs="宋体"/>
          <w:sz w:val="24"/>
        </w:rPr>
        <w:t>采购</w:t>
      </w:r>
      <w:r>
        <w:rPr>
          <w:rFonts w:ascii="Times New Roman" w:hAnsi="Times New Roman" w:eastAsia="宋体" w:cs="宋体"/>
          <w:sz w:val="24"/>
        </w:rPr>
        <w:t>人（即资料表所写明的</w:t>
      </w:r>
      <w:r>
        <w:rPr>
          <w:rFonts w:hint="eastAsia" w:ascii="Times New Roman" w:hAnsi="Times New Roman" w:eastAsia="宋体" w:cs="宋体"/>
          <w:sz w:val="24"/>
        </w:rPr>
        <w:t>采购</w:t>
      </w:r>
      <w:r>
        <w:rPr>
          <w:rFonts w:ascii="Times New Roman" w:hAnsi="Times New Roman" w:eastAsia="宋体" w:cs="宋体"/>
          <w:sz w:val="24"/>
        </w:rPr>
        <w:t>人）愿意接受为供应本次</w:t>
      </w:r>
      <w:r>
        <w:rPr>
          <w:rFonts w:hint="eastAsia" w:ascii="Times New Roman" w:hAnsi="Times New Roman" w:eastAsia="宋体" w:cs="宋体"/>
          <w:sz w:val="24"/>
        </w:rPr>
        <w:t>采购</w:t>
      </w:r>
      <w:r>
        <w:rPr>
          <w:rFonts w:ascii="Times New Roman" w:hAnsi="Times New Roman" w:eastAsia="宋体" w:cs="宋体"/>
          <w:sz w:val="24"/>
        </w:rPr>
        <w:t>所需材料而提交的文件。</w:t>
      </w:r>
    </w:p>
    <w:p>
      <w:pPr>
        <w:spacing w:line="360" w:lineRule="auto"/>
        <w:ind w:firstLine="528"/>
        <w:rPr>
          <w:rFonts w:ascii="Times New Roman" w:hAnsi="Times New Roman" w:eastAsia="宋体" w:cs="宋体"/>
          <w:sz w:val="24"/>
        </w:rPr>
      </w:pPr>
      <w:r>
        <w:rPr>
          <w:rFonts w:ascii="Times New Roman" w:hAnsi="Times New Roman" w:eastAsia="Arial" w:cs="Arial"/>
          <w:b/>
          <w:sz w:val="24"/>
        </w:rPr>
        <w:t>1.2</w:t>
      </w:r>
      <w:r>
        <w:rPr>
          <w:rFonts w:ascii="Times New Roman" w:hAnsi="Times New Roman" w:eastAsia="宋体" w:cs="宋体"/>
          <w:sz w:val="24"/>
        </w:rPr>
        <w:t>材料供应说明见《须知资料表》。</w:t>
      </w:r>
    </w:p>
    <w:p>
      <w:pPr>
        <w:spacing w:line="360" w:lineRule="auto"/>
        <w:ind w:firstLine="528"/>
        <w:rPr>
          <w:rFonts w:ascii="Times New Roman" w:hAnsi="Times New Roman" w:eastAsia="Arial" w:cs="Arial"/>
          <w:sz w:val="24"/>
        </w:rPr>
      </w:pPr>
      <w:r>
        <w:rPr>
          <w:rFonts w:ascii="Times New Roman" w:hAnsi="Times New Roman" w:eastAsia="Arial" w:cs="Arial"/>
          <w:b/>
          <w:sz w:val="24"/>
        </w:rPr>
        <w:t>1.3</w:t>
      </w:r>
      <w:r>
        <w:rPr>
          <w:rFonts w:ascii="Times New Roman" w:hAnsi="Times New Roman" w:eastAsia="宋体" w:cs="宋体"/>
          <w:sz w:val="24"/>
        </w:rPr>
        <w:t>资金来源：</w:t>
      </w:r>
      <w:r>
        <w:rPr>
          <w:rFonts w:hint="eastAsia" w:ascii="Times New Roman" w:hAnsi="Times New Roman" w:eastAsia="宋体" w:cs="宋体"/>
          <w:sz w:val="24"/>
          <w:u w:val="single"/>
        </w:rPr>
        <w:t>自筹</w:t>
      </w:r>
      <w:r>
        <w:rPr>
          <w:rFonts w:hint="eastAsia" w:ascii="Times New Roman" w:hAnsi="Times New Roman" w:eastAsia="宋体" w:cs="宋体"/>
          <w:sz w:val="24"/>
        </w:rPr>
        <w:t>。</w:t>
      </w:r>
    </w:p>
    <w:p>
      <w:pPr>
        <w:keepNext/>
        <w:keepLines/>
        <w:spacing w:line="360" w:lineRule="auto"/>
        <w:rPr>
          <w:rFonts w:ascii="Times New Roman" w:hAnsi="Times New Roman" w:eastAsia="Arial" w:cs="Arial"/>
          <w:b/>
          <w:sz w:val="24"/>
        </w:rPr>
      </w:pPr>
      <w:r>
        <w:rPr>
          <w:rFonts w:ascii="Times New Roman" w:hAnsi="Times New Roman" w:eastAsia="Arial" w:cs="Arial"/>
          <w:b/>
          <w:sz w:val="24"/>
        </w:rPr>
        <w:t>2.</w:t>
      </w:r>
      <w:r>
        <w:rPr>
          <w:rFonts w:ascii="Times New Roman" w:hAnsi="Times New Roman" w:eastAsia="宋体" w:cs="宋体"/>
          <w:b/>
          <w:sz w:val="24"/>
        </w:rPr>
        <w:t>合格条件</w:t>
      </w:r>
    </w:p>
    <w:p>
      <w:pPr>
        <w:snapToGrid w:val="0"/>
        <w:spacing w:line="360" w:lineRule="auto"/>
        <w:ind w:firstLine="480" w:firstLineChars="200"/>
        <w:rPr>
          <w:rFonts w:ascii="Times New Roman" w:hAnsi="Times New Roman" w:eastAsia="宋体" w:cs="宋体"/>
          <w:sz w:val="24"/>
          <w:szCs w:val="24"/>
          <w:u w:val="single"/>
        </w:rPr>
      </w:pPr>
      <w:r>
        <w:rPr>
          <w:rFonts w:ascii="Times New Roman" w:hAnsi="Times New Roman" w:eastAsia="Arial" w:cs="Arial"/>
          <w:bCs/>
          <w:sz w:val="24"/>
          <w:szCs w:val="24"/>
        </w:rPr>
        <w:t>2.1</w:t>
      </w:r>
      <w:r>
        <w:rPr>
          <w:rFonts w:ascii="Times New Roman" w:hAnsi="Times New Roman" w:eastAsia="宋体" w:cs="宋体"/>
          <w:sz w:val="24"/>
          <w:szCs w:val="24"/>
        </w:rPr>
        <w:t>本次</w:t>
      </w:r>
      <w:r>
        <w:rPr>
          <w:rFonts w:hint="eastAsia" w:ascii="Times New Roman" w:hAnsi="Times New Roman" w:eastAsia="宋体" w:cs="宋体"/>
          <w:sz w:val="24"/>
          <w:szCs w:val="24"/>
        </w:rPr>
        <w:t>采购</w:t>
      </w:r>
      <w:r>
        <w:rPr>
          <w:rFonts w:ascii="Times New Roman" w:hAnsi="Times New Roman" w:eastAsia="宋体" w:cs="宋体"/>
          <w:sz w:val="24"/>
          <w:szCs w:val="24"/>
        </w:rPr>
        <w:t>采取</w:t>
      </w:r>
      <w:r>
        <w:rPr>
          <w:rFonts w:hint="eastAsia" w:ascii="Times New Roman" w:hAnsi="Times New Roman" w:eastAsia="宋体" w:cs="宋体"/>
          <w:sz w:val="24"/>
          <w:szCs w:val="24"/>
          <w:u w:val="single"/>
        </w:rPr>
        <w:t>公开采购</w:t>
      </w:r>
      <w:r>
        <w:rPr>
          <w:rFonts w:hint="eastAsia" w:ascii="Times New Roman" w:hAnsi="Times New Roman" w:eastAsia="宋体" w:cs="宋体"/>
          <w:sz w:val="24"/>
          <w:szCs w:val="24"/>
        </w:rPr>
        <w:t>。</w:t>
      </w:r>
    </w:p>
    <w:p>
      <w:pPr>
        <w:snapToGrid w:val="0"/>
        <w:spacing w:line="360" w:lineRule="auto"/>
        <w:ind w:firstLine="480" w:firstLineChars="200"/>
        <w:rPr>
          <w:rFonts w:ascii="Times New Roman" w:hAnsi="Times New Roman" w:eastAsia="宋体" w:cs="宋体"/>
          <w:sz w:val="24"/>
          <w:szCs w:val="24"/>
        </w:rPr>
      </w:pPr>
      <w:r>
        <w:rPr>
          <w:rFonts w:ascii="Times New Roman" w:hAnsi="Times New Roman" w:eastAsia="Arial" w:cs="Arial"/>
          <w:bCs/>
          <w:sz w:val="24"/>
          <w:szCs w:val="24"/>
        </w:rPr>
        <w:t>2.2</w:t>
      </w:r>
      <w:r>
        <w:rPr>
          <w:rFonts w:hint="eastAsia" w:ascii="Times New Roman" w:hAnsi="Times New Roman" w:eastAsia="宋体" w:cs="宋体"/>
          <w:sz w:val="24"/>
          <w:szCs w:val="24"/>
        </w:rPr>
        <w:t>供应商</w:t>
      </w:r>
      <w:r>
        <w:rPr>
          <w:rFonts w:ascii="Times New Roman" w:hAnsi="Times New Roman" w:eastAsia="宋体" w:cs="宋体"/>
          <w:sz w:val="24"/>
          <w:szCs w:val="24"/>
        </w:rPr>
        <w:t>必须是独立法人资格的经济实体</w:t>
      </w:r>
      <w:r>
        <w:rPr>
          <w:rFonts w:hint="eastAsia" w:ascii="Times New Roman" w:hAnsi="Times New Roman" w:eastAsia="宋体" w:cs="宋体"/>
          <w:sz w:val="24"/>
          <w:szCs w:val="24"/>
        </w:rPr>
        <w:t>，</w:t>
      </w:r>
      <w:r>
        <w:rPr>
          <w:rFonts w:hint="eastAsia" w:ascii="宋体" w:cs="宋体"/>
          <w:sz w:val="24"/>
          <w:szCs w:val="24"/>
        </w:rPr>
        <w:t>具有独立订立合同的能力</w:t>
      </w:r>
      <w:r>
        <w:rPr>
          <w:rFonts w:hint="eastAsia" w:ascii="Times New Roman" w:hAnsi="Times New Roman" w:eastAsia="宋体" w:cs="宋体"/>
          <w:sz w:val="24"/>
          <w:szCs w:val="24"/>
        </w:rPr>
        <w:t>。</w:t>
      </w:r>
    </w:p>
    <w:p>
      <w:pPr>
        <w:adjustRightInd w:val="0"/>
        <w:snapToGrid w:val="0"/>
        <w:spacing w:line="360" w:lineRule="auto"/>
        <w:ind w:firstLine="480" w:firstLineChars="200"/>
        <w:rPr>
          <w:rFonts w:ascii="宋体" w:cs="宋体"/>
          <w:sz w:val="24"/>
          <w:szCs w:val="24"/>
        </w:rPr>
      </w:pPr>
      <w:r>
        <w:rPr>
          <w:rFonts w:ascii="Times New Roman" w:hAnsi="Times New Roman" w:cs="Times New Roman"/>
          <w:sz w:val="24"/>
          <w:szCs w:val="24"/>
        </w:rPr>
        <w:t>2.3</w:t>
      </w:r>
      <w:r>
        <w:rPr>
          <w:rFonts w:hint="eastAsia" w:ascii="宋体" w:cs="宋体"/>
          <w:sz w:val="24"/>
          <w:szCs w:val="24"/>
        </w:rPr>
        <w:t>未处于被责令停业、投标资格被取消或者财产被接管、冻结和破产状态；</w:t>
      </w:r>
    </w:p>
    <w:p>
      <w:pPr>
        <w:adjustRightInd w:val="0"/>
        <w:snapToGrid w:val="0"/>
        <w:spacing w:line="360" w:lineRule="auto"/>
        <w:ind w:firstLine="480" w:firstLineChars="200"/>
        <w:rPr>
          <w:rFonts w:ascii="宋体" w:cs="宋体"/>
          <w:sz w:val="24"/>
          <w:szCs w:val="24"/>
        </w:rPr>
      </w:pPr>
      <w:r>
        <w:rPr>
          <w:rFonts w:ascii="Times New Roman" w:hAnsi="Times New Roman" w:cs="Times New Roman"/>
          <w:sz w:val="24"/>
          <w:szCs w:val="24"/>
        </w:rPr>
        <w:t>2.4</w:t>
      </w:r>
      <w:r>
        <w:rPr>
          <w:rFonts w:hint="eastAsia" w:ascii="宋体" w:cs="宋体"/>
          <w:sz w:val="24"/>
          <w:szCs w:val="24"/>
        </w:rPr>
        <w:t>企业没有因骗取中标或者严重违约以及发生重大工程质量、安全生产事故等违法违规问题，被有关部门暂停投标资格并在暂停期内；</w:t>
      </w:r>
    </w:p>
    <w:p>
      <w:pPr>
        <w:keepNext/>
        <w:keepLines/>
        <w:spacing w:line="360" w:lineRule="auto"/>
        <w:rPr>
          <w:rFonts w:ascii="Times New Roman" w:hAnsi="Times New Roman" w:eastAsia="Arial" w:cs="Arial"/>
          <w:b/>
          <w:sz w:val="24"/>
        </w:rPr>
      </w:pPr>
      <w:r>
        <w:rPr>
          <w:rFonts w:ascii="Times New Roman" w:hAnsi="Times New Roman" w:eastAsia="Arial" w:cs="Arial"/>
          <w:b/>
          <w:sz w:val="24"/>
        </w:rPr>
        <w:t>3.</w:t>
      </w:r>
      <w:r>
        <w:rPr>
          <w:rFonts w:hint="eastAsia" w:cs="Arial" w:asciiTheme="minorEastAsia" w:hAnsiTheme="minorEastAsia"/>
          <w:b/>
          <w:sz w:val="24"/>
        </w:rPr>
        <w:t>洽谈</w:t>
      </w:r>
      <w:r>
        <w:rPr>
          <w:rFonts w:ascii="Times New Roman" w:hAnsi="Times New Roman" w:eastAsia="宋体" w:cs="宋体"/>
          <w:b/>
          <w:sz w:val="24"/>
        </w:rPr>
        <w:t>费用</w:t>
      </w:r>
    </w:p>
    <w:p>
      <w:pPr>
        <w:spacing w:line="360" w:lineRule="auto"/>
        <w:ind w:firstLine="528"/>
        <w:rPr>
          <w:rFonts w:ascii="Times New Roman" w:hAnsi="Times New Roman" w:eastAsia="Arial" w:cs="Arial"/>
          <w:sz w:val="24"/>
        </w:rPr>
      </w:pPr>
      <w:r>
        <w:rPr>
          <w:rFonts w:hint="eastAsia" w:ascii="Times New Roman" w:hAnsi="Times New Roman" w:eastAsia="宋体" w:cs="宋体"/>
          <w:sz w:val="24"/>
        </w:rPr>
        <w:t>供应商</w:t>
      </w:r>
      <w:r>
        <w:rPr>
          <w:rFonts w:ascii="Times New Roman" w:hAnsi="Times New Roman" w:eastAsia="宋体" w:cs="宋体"/>
          <w:sz w:val="24"/>
        </w:rPr>
        <w:t>在</w:t>
      </w:r>
      <w:r>
        <w:rPr>
          <w:rFonts w:hint="eastAsia" w:ascii="Times New Roman" w:hAnsi="Times New Roman" w:eastAsia="宋体" w:cs="宋体"/>
          <w:sz w:val="24"/>
        </w:rPr>
        <w:t>洽谈</w:t>
      </w:r>
      <w:r>
        <w:rPr>
          <w:rFonts w:ascii="Times New Roman" w:hAnsi="Times New Roman" w:eastAsia="宋体" w:cs="宋体"/>
          <w:sz w:val="24"/>
        </w:rPr>
        <w:t>过程中的一切费用，</w:t>
      </w:r>
      <w:r>
        <w:rPr>
          <w:rFonts w:hint="eastAsia" w:ascii="Times New Roman" w:hAnsi="Times New Roman" w:eastAsia="宋体" w:cs="宋体"/>
          <w:sz w:val="24"/>
        </w:rPr>
        <w:t>无论中标与否</w:t>
      </w:r>
      <w:r>
        <w:rPr>
          <w:rFonts w:ascii="Times New Roman" w:hAnsi="Times New Roman" w:eastAsia="宋体" w:cs="宋体"/>
          <w:sz w:val="24"/>
        </w:rPr>
        <w:t>均由</w:t>
      </w:r>
      <w:r>
        <w:rPr>
          <w:rFonts w:hint="eastAsia" w:ascii="Times New Roman" w:hAnsi="Times New Roman" w:eastAsia="宋体" w:cs="宋体"/>
          <w:sz w:val="24"/>
        </w:rPr>
        <w:t>供应商</w:t>
      </w:r>
      <w:r>
        <w:rPr>
          <w:rFonts w:ascii="Times New Roman" w:hAnsi="Times New Roman" w:eastAsia="宋体" w:cs="宋体"/>
          <w:sz w:val="24"/>
        </w:rPr>
        <w:t>承担。</w:t>
      </w:r>
    </w:p>
    <w:p>
      <w:pPr>
        <w:keepNext/>
        <w:keepLines/>
        <w:spacing w:line="360" w:lineRule="auto"/>
        <w:rPr>
          <w:rFonts w:ascii="Times New Roman" w:hAnsi="Times New Roman" w:eastAsia="Arial" w:cs="Arial"/>
          <w:b/>
          <w:sz w:val="24"/>
        </w:rPr>
      </w:pPr>
      <w:r>
        <w:rPr>
          <w:rFonts w:hint="eastAsia" w:ascii="Times New Roman" w:hAnsi="Times New Roman" w:eastAsia="宋体" w:cs="Arial"/>
          <w:b/>
          <w:sz w:val="24"/>
        </w:rPr>
        <w:t>4</w:t>
      </w:r>
      <w:r>
        <w:rPr>
          <w:rFonts w:hint="eastAsia" w:ascii="Times New Roman" w:hAnsi="Times New Roman" w:eastAsia="Arial" w:cs="Arial"/>
          <w:b/>
          <w:sz w:val="24"/>
        </w:rPr>
        <w:t>.</w:t>
      </w:r>
      <w:r>
        <w:rPr>
          <w:rFonts w:hint="eastAsia" w:ascii="宋体" w:hAnsi="宋体" w:eastAsia="宋体" w:cs="宋体"/>
          <w:b/>
          <w:sz w:val="24"/>
        </w:rPr>
        <w:t>洽谈</w:t>
      </w:r>
      <w:r>
        <w:rPr>
          <w:rFonts w:hint="eastAsia" w:ascii="Times New Roman" w:hAnsi="Times New Roman" w:eastAsia="Arial" w:cs="Arial"/>
          <w:b/>
          <w:sz w:val="24"/>
        </w:rPr>
        <w:t>说明</w:t>
      </w:r>
    </w:p>
    <w:p>
      <w:pPr>
        <w:spacing w:line="360" w:lineRule="auto"/>
        <w:ind w:firstLine="528"/>
        <w:rPr>
          <w:rFonts w:ascii="Times New Roman" w:hAnsi="Times New Roman" w:eastAsia="宋体" w:cs="宋体"/>
          <w:sz w:val="24"/>
        </w:rPr>
      </w:pPr>
      <w:r>
        <w:rPr>
          <w:rFonts w:hint="eastAsia" w:ascii="Times New Roman" w:hAnsi="Times New Roman" w:eastAsia="宋体" w:cs="Arial"/>
          <w:b/>
          <w:sz w:val="24"/>
        </w:rPr>
        <w:t>4</w:t>
      </w:r>
      <w:r>
        <w:rPr>
          <w:rFonts w:hint="eastAsia" w:ascii="Times New Roman" w:hAnsi="Times New Roman" w:eastAsia="Arial" w:cs="Arial"/>
          <w:b/>
          <w:sz w:val="24"/>
        </w:rPr>
        <w:t>.1</w:t>
      </w:r>
      <w:r>
        <w:rPr>
          <w:rFonts w:hint="eastAsia" w:ascii="Times New Roman" w:hAnsi="Times New Roman" w:eastAsia="宋体" w:cs="宋体"/>
          <w:sz w:val="24"/>
        </w:rPr>
        <w:t>供应商应认真阅读采购文件中所有事项、条款、格式等要求。</w:t>
      </w:r>
    </w:p>
    <w:p>
      <w:pPr>
        <w:spacing w:line="360" w:lineRule="auto"/>
        <w:ind w:firstLine="528"/>
        <w:rPr>
          <w:rFonts w:ascii="Times New Roman" w:hAnsi="Times New Roman" w:eastAsia="宋体" w:cs="宋体"/>
          <w:sz w:val="24"/>
        </w:rPr>
      </w:pPr>
      <w:r>
        <w:rPr>
          <w:rFonts w:hint="eastAsia" w:ascii="Times New Roman" w:hAnsi="Times New Roman" w:eastAsia="宋体" w:cs="Arial"/>
          <w:b/>
          <w:sz w:val="24"/>
        </w:rPr>
        <w:t>4</w:t>
      </w:r>
      <w:r>
        <w:rPr>
          <w:rFonts w:hint="eastAsia" w:ascii="Times New Roman" w:hAnsi="Times New Roman" w:eastAsia="Arial" w:cs="Arial"/>
          <w:b/>
          <w:sz w:val="24"/>
        </w:rPr>
        <w:t>.2</w:t>
      </w:r>
      <w:r>
        <w:rPr>
          <w:rFonts w:hint="eastAsia" w:ascii="Times New Roman" w:hAnsi="Times New Roman" w:eastAsia="宋体" w:cs="宋体"/>
          <w:sz w:val="24"/>
        </w:rPr>
        <w:t>本次洽谈采用书面形式。未在规定时间内递交书面洽谈文件的供应单位，采购单位有权拒绝其递交洽谈文件。</w:t>
      </w:r>
    </w:p>
    <w:p>
      <w:pPr>
        <w:keepNext/>
        <w:keepLines/>
        <w:spacing w:line="500" w:lineRule="auto"/>
        <w:jc w:val="center"/>
        <w:rPr>
          <w:rFonts w:ascii="Times New Roman" w:hAnsi="Times New Roman" w:eastAsia="Arial" w:cs="Arial"/>
          <w:b/>
          <w:sz w:val="32"/>
        </w:rPr>
      </w:pPr>
      <w:r>
        <w:rPr>
          <w:rFonts w:ascii="Times New Roman" w:hAnsi="Times New Roman" w:eastAsia="宋体" w:cs="宋体"/>
          <w:b/>
          <w:sz w:val="32"/>
        </w:rPr>
        <w:t>二、采购文件</w:t>
      </w:r>
    </w:p>
    <w:p>
      <w:pPr>
        <w:keepNext/>
        <w:keepLines/>
        <w:spacing w:line="360" w:lineRule="auto"/>
        <w:rPr>
          <w:rFonts w:ascii="Times New Roman" w:hAnsi="Times New Roman" w:eastAsia="Arial" w:cs="Arial"/>
          <w:b/>
          <w:sz w:val="24"/>
        </w:rPr>
      </w:pPr>
      <w:r>
        <w:rPr>
          <w:rFonts w:hint="eastAsia" w:ascii="Times New Roman" w:hAnsi="Times New Roman" w:eastAsia="宋体" w:cs="Arial"/>
          <w:b/>
          <w:sz w:val="24"/>
        </w:rPr>
        <w:t>5</w:t>
      </w:r>
      <w:r>
        <w:rPr>
          <w:rFonts w:ascii="Times New Roman" w:hAnsi="Times New Roman" w:eastAsia="Arial" w:cs="Arial"/>
          <w:b/>
          <w:sz w:val="24"/>
        </w:rPr>
        <w:t>.</w:t>
      </w:r>
      <w:r>
        <w:rPr>
          <w:rFonts w:ascii="Times New Roman" w:hAnsi="Times New Roman" w:eastAsia="宋体" w:cs="宋体"/>
          <w:b/>
          <w:sz w:val="24"/>
        </w:rPr>
        <w:t>采购文件的内容</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5</w:t>
      </w:r>
      <w:r>
        <w:rPr>
          <w:rFonts w:ascii="Times New Roman" w:hAnsi="Times New Roman" w:eastAsia="Arial" w:cs="Arial"/>
          <w:b/>
          <w:sz w:val="24"/>
        </w:rPr>
        <w:t xml:space="preserve">.1 </w:t>
      </w:r>
      <w:r>
        <w:rPr>
          <w:rFonts w:ascii="Times New Roman" w:hAnsi="Times New Roman" w:eastAsia="宋体" w:cs="宋体"/>
          <w:sz w:val="24"/>
        </w:rPr>
        <w:t>供应商应仔细阅读采购文件，按</w:t>
      </w:r>
      <w:r>
        <w:rPr>
          <w:rFonts w:hint="eastAsia" w:ascii="Times New Roman" w:hAnsi="Times New Roman" w:eastAsia="宋体" w:cs="宋体"/>
          <w:sz w:val="24"/>
        </w:rPr>
        <w:t>采购</w:t>
      </w:r>
      <w:r>
        <w:rPr>
          <w:rFonts w:ascii="Times New Roman" w:hAnsi="Times New Roman" w:eastAsia="宋体" w:cs="宋体"/>
          <w:sz w:val="24"/>
        </w:rPr>
        <w:t>文件的规定与要求编写</w:t>
      </w:r>
      <w:r>
        <w:rPr>
          <w:rFonts w:hint="eastAsia" w:ascii="Times New Roman" w:hAnsi="Times New Roman" w:eastAsia="宋体" w:cs="宋体"/>
          <w:sz w:val="24"/>
        </w:rPr>
        <w:t>洽谈</w:t>
      </w:r>
      <w:r>
        <w:rPr>
          <w:rFonts w:ascii="Times New Roman" w:hAnsi="Times New Roman" w:eastAsia="宋体" w:cs="宋体"/>
          <w:sz w:val="24"/>
        </w:rPr>
        <w:t>文件。如果</w:t>
      </w:r>
      <w:r>
        <w:rPr>
          <w:rFonts w:hint="eastAsia" w:ascii="Times New Roman" w:hAnsi="Times New Roman" w:eastAsia="宋体" w:cs="宋体"/>
          <w:sz w:val="24"/>
        </w:rPr>
        <w:t>洽谈</w:t>
      </w:r>
      <w:r>
        <w:rPr>
          <w:rFonts w:ascii="Times New Roman" w:hAnsi="Times New Roman" w:eastAsia="宋体" w:cs="宋体"/>
          <w:sz w:val="24"/>
        </w:rPr>
        <w:t>文件与采购文件的规定与要求不符合，则供应商应自行负责。</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5</w:t>
      </w:r>
      <w:r>
        <w:rPr>
          <w:rFonts w:ascii="Times New Roman" w:hAnsi="Times New Roman" w:eastAsia="Arial" w:cs="Arial"/>
          <w:b/>
          <w:sz w:val="24"/>
        </w:rPr>
        <w:t>.2</w:t>
      </w:r>
      <w:r>
        <w:rPr>
          <w:rFonts w:ascii="Times New Roman" w:hAnsi="Times New Roman" w:eastAsia="宋体" w:cs="宋体"/>
          <w:sz w:val="24"/>
        </w:rPr>
        <w:t>供应商应认真检查采购文件是否完整，若发现有缺页或附件不全时，应及时向采购人提出，以便补齐。</w:t>
      </w:r>
    </w:p>
    <w:p>
      <w:pPr>
        <w:keepNext/>
        <w:keepLines/>
        <w:spacing w:line="360" w:lineRule="auto"/>
        <w:rPr>
          <w:rFonts w:ascii="Times New Roman" w:hAnsi="Times New Roman" w:eastAsia="Arial" w:cs="Arial"/>
          <w:b/>
          <w:sz w:val="24"/>
        </w:rPr>
      </w:pPr>
      <w:r>
        <w:rPr>
          <w:rFonts w:hint="eastAsia" w:ascii="Times New Roman" w:hAnsi="Times New Roman" w:eastAsia="宋体" w:cs="Arial"/>
          <w:b/>
          <w:sz w:val="24"/>
        </w:rPr>
        <w:t>6</w:t>
      </w:r>
      <w:r>
        <w:rPr>
          <w:rFonts w:ascii="Times New Roman" w:hAnsi="Times New Roman" w:eastAsia="Arial" w:cs="Arial"/>
          <w:b/>
          <w:sz w:val="24"/>
        </w:rPr>
        <w:t>.</w:t>
      </w:r>
      <w:r>
        <w:rPr>
          <w:rFonts w:ascii="Times New Roman" w:hAnsi="Times New Roman" w:eastAsia="宋体" w:cs="宋体"/>
          <w:b/>
          <w:sz w:val="24"/>
        </w:rPr>
        <w:t>采购文件的修改</w:t>
      </w:r>
    </w:p>
    <w:p>
      <w:pPr>
        <w:spacing w:line="360" w:lineRule="auto"/>
        <w:ind w:firstLine="528"/>
        <w:rPr>
          <w:rFonts w:ascii="Times New Roman" w:hAnsi="Times New Roman" w:eastAsia="宋体" w:cs="宋体"/>
          <w:strike/>
          <w:sz w:val="24"/>
        </w:rPr>
      </w:pPr>
      <w:r>
        <w:rPr>
          <w:rFonts w:hint="eastAsia" w:ascii="Times New Roman" w:hAnsi="Times New Roman" w:eastAsia="宋体" w:cs="宋体"/>
          <w:sz w:val="24"/>
        </w:rPr>
        <w:t>采购单位在洽谈截止时间前的任何时候，可因任何原因通过书面方式对洽谈文件变更、补充、修改通知，该类变更、补充、修改可能是采购单位主动发起的，也可能是为了解供应商要澄清的问题而发起的，采购单位无义务对变更具体原因予以解释。</w:t>
      </w:r>
    </w:p>
    <w:p>
      <w:pPr>
        <w:keepNext/>
        <w:keepLines/>
        <w:spacing w:line="500" w:lineRule="auto"/>
        <w:jc w:val="center"/>
        <w:rPr>
          <w:rFonts w:ascii="Times New Roman" w:hAnsi="Times New Roman" w:eastAsia="Arial" w:cs="Arial"/>
          <w:b/>
          <w:sz w:val="32"/>
        </w:rPr>
      </w:pPr>
      <w:r>
        <w:rPr>
          <w:rFonts w:ascii="Times New Roman" w:hAnsi="Times New Roman" w:eastAsia="宋体" w:cs="宋体"/>
          <w:b/>
          <w:sz w:val="32"/>
        </w:rPr>
        <w:t>三、洽谈文件</w:t>
      </w:r>
    </w:p>
    <w:p>
      <w:pPr>
        <w:keepNext/>
        <w:keepLines/>
        <w:spacing w:line="360" w:lineRule="auto"/>
        <w:rPr>
          <w:rFonts w:ascii="Times New Roman" w:hAnsi="Times New Roman" w:eastAsia="Arial" w:cs="Arial"/>
          <w:b/>
          <w:sz w:val="24"/>
        </w:rPr>
      </w:pPr>
      <w:r>
        <w:rPr>
          <w:rFonts w:hint="eastAsia" w:ascii="Times New Roman" w:hAnsi="Times New Roman" w:eastAsia="宋体" w:cs="Arial"/>
          <w:b/>
          <w:sz w:val="24"/>
        </w:rPr>
        <w:t>7</w:t>
      </w:r>
      <w:r>
        <w:rPr>
          <w:rFonts w:ascii="Times New Roman" w:hAnsi="Times New Roman" w:eastAsia="Arial" w:cs="Arial"/>
          <w:b/>
          <w:sz w:val="24"/>
        </w:rPr>
        <w:t>.</w:t>
      </w:r>
      <w:r>
        <w:rPr>
          <w:rFonts w:hint="eastAsia" w:ascii="Times New Roman" w:hAnsi="Times New Roman" w:eastAsia="宋体" w:cs="Arial"/>
          <w:b/>
          <w:sz w:val="24"/>
        </w:rPr>
        <w:t>书面</w:t>
      </w:r>
      <w:r>
        <w:rPr>
          <w:rFonts w:ascii="Times New Roman" w:hAnsi="Times New Roman" w:eastAsia="宋体" w:cs="宋体"/>
          <w:b/>
          <w:sz w:val="24"/>
        </w:rPr>
        <w:t>洽谈文件的组成</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7</w:t>
      </w:r>
      <w:r>
        <w:rPr>
          <w:rFonts w:ascii="Times New Roman" w:hAnsi="Times New Roman" w:eastAsia="Arial" w:cs="Arial"/>
          <w:b/>
          <w:sz w:val="24"/>
        </w:rPr>
        <w:t>.1</w:t>
      </w:r>
      <w:r>
        <w:rPr>
          <w:rFonts w:ascii="Times New Roman" w:hAnsi="Times New Roman" w:eastAsia="宋体" w:cs="宋体"/>
          <w:sz w:val="24"/>
        </w:rPr>
        <w:t>供应商编写的洽谈文件，应包括下列各项内容：</w:t>
      </w:r>
    </w:p>
    <w:p>
      <w:pPr>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1</w:t>
      </w:r>
      <w:r>
        <w:rPr>
          <w:rFonts w:hint="eastAsia" w:cs="宋体" w:asciiTheme="minorEastAsia" w:hAnsiTheme="minorEastAsia"/>
          <w:sz w:val="24"/>
          <w:szCs w:val="24"/>
        </w:rPr>
        <w:t>）洽谈书</w:t>
      </w:r>
      <w:r>
        <w:rPr>
          <w:rFonts w:cs="宋体" w:asciiTheme="minorEastAsia" w:hAnsiTheme="minorEastAsia"/>
          <w:sz w:val="24"/>
          <w:szCs w:val="24"/>
        </w:rPr>
        <w:t>附录；</w:t>
      </w:r>
    </w:p>
    <w:p>
      <w:pPr>
        <w:spacing w:line="360" w:lineRule="auto"/>
        <w:ind w:firstLine="480" w:firstLineChars="200"/>
        <w:jc w:val="left"/>
        <w:rPr>
          <w:rFonts w:cs="Arial"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法人授权书或法人代表证明；</w:t>
      </w:r>
    </w:p>
    <w:p>
      <w:pPr>
        <w:spacing w:line="360" w:lineRule="auto"/>
        <w:ind w:firstLine="480" w:firstLineChars="200"/>
        <w:jc w:val="left"/>
        <w:rPr>
          <w:rFonts w:cs="宋体" w:asciiTheme="minorEastAsia" w:hAnsiTheme="minorEastAsia"/>
          <w:sz w:val="24"/>
          <w:szCs w:val="24"/>
        </w:rPr>
      </w:pPr>
      <w:r>
        <w:rPr>
          <w:rFonts w:cs="宋体" w:asciiTheme="minorEastAsia" w:hAnsiTheme="minorEastAsia"/>
          <w:sz w:val="24"/>
          <w:szCs w:val="24"/>
        </w:rPr>
        <w:t>（</w:t>
      </w:r>
      <w:r>
        <w:rPr>
          <w:rFonts w:cs="Arial"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报价文件（清单报价）</w:t>
      </w:r>
      <w:r>
        <w:rPr>
          <w:rFonts w:cs="宋体" w:asciiTheme="minorEastAsia" w:hAnsiTheme="minorEastAsia"/>
          <w:sz w:val="24"/>
          <w:szCs w:val="24"/>
        </w:rPr>
        <w:t>；</w:t>
      </w:r>
    </w:p>
    <w:p>
      <w:pPr>
        <w:spacing w:line="360" w:lineRule="auto"/>
        <w:ind w:firstLine="480" w:firstLineChars="200"/>
        <w:jc w:val="left"/>
        <w:rPr>
          <w:rFonts w:cs="宋体" w:asciiTheme="minorEastAsia" w:hAnsiTheme="minorEastAsia"/>
          <w:sz w:val="24"/>
          <w:szCs w:val="24"/>
        </w:rPr>
      </w:pPr>
      <w:r>
        <w:rPr>
          <w:rFonts w:cs="宋体" w:asciiTheme="minorEastAsia" w:hAnsiTheme="minorEastAsia"/>
          <w:sz w:val="24"/>
          <w:szCs w:val="24"/>
        </w:rPr>
        <w:t>（</w:t>
      </w:r>
      <w:r>
        <w:rPr>
          <w:rFonts w:cs="Arial" w:asciiTheme="minorEastAsia" w:hAnsiTheme="minorEastAsia"/>
          <w:sz w:val="24"/>
          <w:szCs w:val="24"/>
        </w:rPr>
        <w:t>4</w:t>
      </w:r>
      <w:r>
        <w:rPr>
          <w:rFonts w:cs="宋体" w:asciiTheme="minorEastAsia" w:hAnsiTheme="minorEastAsia"/>
          <w:sz w:val="24"/>
          <w:szCs w:val="24"/>
        </w:rPr>
        <w:t>）企业的证照资料（按供应商须知资料表中第3项内容提供复印件）</w:t>
      </w:r>
      <w:r>
        <w:rPr>
          <w:rFonts w:hint="eastAsia" w:cs="宋体" w:asciiTheme="minorEastAsia" w:hAnsiTheme="minorEastAsia"/>
          <w:sz w:val="24"/>
          <w:szCs w:val="24"/>
        </w:rPr>
        <w:t>；</w:t>
      </w:r>
    </w:p>
    <w:p>
      <w:pPr>
        <w:spacing w:line="360" w:lineRule="auto"/>
        <w:ind w:firstLine="480" w:firstLineChars="200"/>
        <w:jc w:val="left"/>
        <w:rPr>
          <w:rFonts w:cs="宋体" w:asciiTheme="minorEastAsia" w:hAnsiTheme="minorEastAsia"/>
          <w:sz w:val="24"/>
          <w:szCs w:val="24"/>
        </w:rPr>
      </w:pPr>
      <w:r>
        <w:rPr>
          <w:rFonts w:cs="宋体" w:asciiTheme="minorEastAsia" w:hAnsiTheme="minorEastAsia"/>
          <w:sz w:val="24"/>
          <w:szCs w:val="24"/>
        </w:rPr>
        <w:t>以上内容都必须使用采购文件中提供的格式，除另有规定者外，供应商不得修改。</w:t>
      </w:r>
    </w:p>
    <w:p>
      <w:pPr>
        <w:spacing w:line="360" w:lineRule="auto"/>
        <w:ind w:firstLine="528"/>
        <w:rPr>
          <w:rFonts w:ascii="Times New Roman" w:hAnsi="Times New Roman" w:eastAsia="宋体" w:cs="宋体"/>
          <w:sz w:val="24"/>
        </w:rPr>
      </w:pPr>
      <w:r>
        <w:rPr>
          <w:rFonts w:hint="eastAsia" w:ascii="Times New Roman" w:hAnsi="Times New Roman" w:eastAsia="宋体" w:cs="Arial"/>
          <w:b/>
          <w:sz w:val="24"/>
        </w:rPr>
        <w:t>7</w:t>
      </w:r>
      <w:r>
        <w:rPr>
          <w:rFonts w:ascii="Times New Roman" w:hAnsi="Times New Roman" w:eastAsia="Arial" w:cs="Arial"/>
          <w:b/>
          <w:sz w:val="24"/>
        </w:rPr>
        <w:t>.2</w:t>
      </w:r>
      <w:r>
        <w:rPr>
          <w:rFonts w:hint="eastAsia" w:ascii="Times New Roman" w:hAnsi="Times New Roman" w:eastAsia="宋体" w:cs="宋体"/>
          <w:sz w:val="24"/>
        </w:rPr>
        <w:t>洽谈</w:t>
      </w:r>
      <w:r>
        <w:rPr>
          <w:rFonts w:ascii="Times New Roman" w:hAnsi="Times New Roman" w:eastAsia="宋体" w:cs="宋体"/>
          <w:sz w:val="24"/>
        </w:rPr>
        <w:t>报价：供应商的投标报价不得高于采购人公布的</w:t>
      </w:r>
      <w:r>
        <w:rPr>
          <w:rFonts w:hint="eastAsia" w:ascii="Times New Roman" w:hAnsi="Times New Roman" w:eastAsia="宋体" w:cs="宋体"/>
          <w:sz w:val="24"/>
        </w:rPr>
        <w:t>最高采购限价且满足让利要求，不能满足的洽谈文件作无效洽谈文件处理。</w:t>
      </w:r>
    </w:p>
    <w:p>
      <w:pPr>
        <w:keepNext/>
        <w:keepLines/>
        <w:spacing w:line="360" w:lineRule="auto"/>
        <w:rPr>
          <w:rFonts w:ascii="Times New Roman" w:hAnsi="Times New Roman" w:eastAsia="Arial" w:cs="Arial"/>
          <w:b/>
          <w:sz w:val="24"/>
        </w:rPr>
      </w:pPr>
      <w:r>
        <w:rPr>
          <w:rFonts w:hint="eastAsia" w:ascii="Times New Roman" w:hAnsi="Times New Roman" w:eastAsia="宋体" w:cs="Arial"/>
          <w:b/>
          <w:sz w:val="24"/>
        </w:rPr>
        <w:t>8</w:t>
      </w:r>
      <w:r>
        <w:rPr>
          <w:rFonts w:ascii="Times New Roman" w:hAnsi="Times New Roman" w:eastAsia="Arial" w:cs="Arial"/>
          <w:b/>
          <w:sz w:val="24"/>
        </w:rPr>
        <w:t>.</w:t>
      </w:r>
      <w:r>
        <w:rPr>
          <w:rFonts w:ascii="Times New Roman" w:hAnsi="Times New Roman" w:eastAsia="宋体" w:cs="宋体"/>
          <w:b/>
          <w:sz w:val="24"/>
        </w:rPr>
        <w:t>洽谈文件的签署和装订</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8</w:t>
      </w:r>
      <w:r>
        <w:rPr>
          <w:rFonts w:ascii="Times New Roman" w:hAnsi="Times New Roman" w:eastAsia="Arial" w:cs="Arial"/>
          <w:b/>
          <w:sz w:val="24"/>
        </w:rPr>
        <w:t>.1</w:t>
      </w:r>
      <w:r>
        <w:rPr>
          <w:rFonts w:ascii="Times New Roman" w:hAnsi="Times New Roman" w:eastAsia="宋体" w:cs="宋体"/>
          <w:sz w:val="24"/>
        </w:rPr>
        <w:t>供应商递交的洽谈文件份数按《供应商须知资料表》规定，其中一份为正本并标记，其余为副本，副本应是正本的复印件。当正本与副本有不一致时，以正本为准。</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8</w:t>
      </w:r>
      <w:r>
        <w:rPr>
          <w:rFonts w:ascii="Times New Roman" w:hAnsi="Times New Roman" w:eastAsia="Arial" w:cs="Arial"/>
          <w:b/>
          <w:sz w:val="24"/>
        </w:rPr>
        <w:t>.2</w:t>
      </w:r>
      <w:r>
        <w:rPr>
          <w:rFonts w:ascii="Times New Roman" w:hAnsi="Times New Roman" w:eastAsia="宋体" w:cs="宋体"/>
          <w:sz w:val="24"/>
        </w:rPr>
        <w:t>洽谈文件正本应用不褪色的墨水书写或打印，由供应商的法定代表人或其授权的代理人签署，不得用签名章代替，</w:t>
      </w:r>
      <w:r>
        <w:rPr>
          <w:rFonts w:hint="eastAsia" w:ascii="Times New Roman" w:hAnsi="Times New Roman" w:eastAsia="宋体" w:cs="宋体"/>
          <w:sz w:val="24"/>
        </w:rPr>
        <w:t>洽谈</w:t>
      </w:r>
      <w:r>
        <w:rPr>
          <w:rFonts w:ascii="Times New Roman" w:hAnsi="Times New Roman" w:eastAsia="宋体" w:cs="宋体"/>
          <w:sz w:val="24"/>
        </w:rPr>
        <w:t>书和报价单还需加盖行政印章。</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8</w:t>
      </w:r>
      <w:r>
        <w:rPr>
          <w:rFonts w:ascii="Times New Roman" w:hAnsi="Times New Roman" w:eastAsia="Arial" w:cs="Arial"/>
          <w:b/>
          <w:sz w:val="24"/>
        </w:rPr>
        <w:t>.3</w:t>
      </w:r>
      <w:r>
        <w:rPr>
          <w:rFonts w:ascii="Times New Roman" w:hAnsi="Times New Roman" w:eastAsia="宋体" w:cs="宋体"/>
          <w:sz w:val="24"/>
        </w:rPr>
        <w:t>洽谈文件的任何一页都不应涂改，不应有行间插字或删除，如果出现上述情况，不论何种原因造成，均应由洽谈文件签字人在改动处签名。</w:t>
      </w:r>
    </w:p>
    <w:p>
      <w:pPr>
        <w:spacing w:line="360" w:lineRule="auto"/>
        <w:ind w:firstLine="528"/>
        <w:rPr>
          <w:rFonts w:ascii="Times New Roman" w:hAnsi="Times New Roman" w:eastAsia="Arial" w:cs="Arial"/>
          <w:sz w:val="24"/>
        </w:rPr>
      </w:pPr>
      <w:r>
        <w:rPr>
          <w:rFonts w:hint="eastAsia" w:ascii="Times New Roman" w:hAnsi="Times New Roman" w:eastAsia="宋体" w:cs="Arial"/>
          <w:b/>
          <w:sz w:val="24"/>
        </w:rPr>
        <w:t>8</w:t>
      </w:r>
      <w:r>
        <w:rPr>
          <w:rFonts w:ascii="Times New Roman" w:hAnsi="Times New Roman" w:eastAsia="Arial" w:cs="Arial"/>
          <w:b/>
          <w:sz w:val="24"/>
        </w:rPr>
        <w:t>.4</w:t>
      </w:r>
      <w:r>
        <w:rPr>
          <w:rFonts w:ascii="Times New Roman" w:hAnsi="Times New Roman" w:eastAsia="宋体" w:cs="宋体"/>
          <w:sz w:val="24"/>
        </w:rPr>
        <w:t>洽谈文件的正本与副本应分别装订成册，洽谈文件应编制目录，并且逐页标注连续页码，否则，采购人对由于洽谈文件装订松散而造成的丢失或其它后果不承担任何责任。</w:t>
      </w:r>
    </w:p>
    <w:p>
      <w:pPr>
        <w:keepNext/>
        <w:keepLines/>
        <w:spacing w:line="500" w:lineRule="auto"/>
        <w:jc w:val="center"/>
        <w:rPr>
          <w:rFonts w:ascii="Times New Roman" w:hAnsi="Times New Roman" w:eastAsia="Arial" w:cs="Arial"/>
          <w:b/>
          <w:sz w:val="32"/>
        </w:rPr>
      </w:pPr>
      <w:r>
        <w:rPr>
          <w:rFonts w:ascii="Times New Roman" w:hAnsi="Times New Roman" w:eastAsia="宋体" w:cs="宋体"/>
          <w:b/>
          <w:sz w:val="32"/>
        </w:rPr>
        <w:t>四、洽谈文件的递交</w:t>
      </w:r>
    </w:p>
    <w:p>
      <w:pPr>
        <w:keepNext/>
        <w:keepLines/>
        <w:spacing w:line="500" w:lineRule="auto"/>
        <w:rPr>
          <w:rFonts w:ascii="Times New Roman" w:hAnsi="Times New Roman" w:eastAsia="Arial" w:cs="Arial"/>
          <w:b/>
          <w:sz w:val="24"/>
        </w:rPr>
      </w:pPr>
      <w:r>
        <w:rPr>
          <w:rFonts w:hint="eastAsia" w:ascii="Times New Roman" w:hAnsi="Times New Roman" w:eastAsia="宋体" w:cs="Arial"/>
          <w:b/>
          <w:sz w:val="24"/>
        </w:rPr>
        <w:t>9</w:t>
      </w:r>
      <w:r>
        <w:rPr>
          <w:rFonts w:ascii="Times New Roman" w:hAnsi="Times New Roman" w:eastAsia="Arial" w:cs="Arial"/>
          <w:b/>
          <w:sz w:val="24"/>
        </w:rPr>
        <w:t>.</w:t>
      </w:r>
      <w:r>
        <w:rPr>
          <w:rFonts w:ascii="Times New Roman" w:hAnsi="Times New Roman" w:eastAsia="宋体" w:cs="宋体"/>
          <w:b/>
          <w:sz w:val="24"/>
        </w:rPr>
        <w:t>洽谈文件的密封和标记</w:t>
      </w:r>
    </w:p>
    <w:p>
      <w:pPr>
        <w:spacing w:line="360" w:lineRule="auto"/>
        <w:ind w:firstLine="480" w:firstLineChars="200"/>
        <w:jc w:val="left"/>
        <w:rPr>
          <w:rFonts w:ascii="Times New Roman" w:hAnsi="Times New Roman" w:eastAsia="Arial" w:cs="Arial"/>
          <w:sz w:val="24"/>
        </w:rPr>
      </w:pPr>
      <w:r>
        <w:rPr>
          <w:rFonts w:ascii="Times New Roman" w:hAnsi="Times New Roman" w:eastAsia="宋体" w:cs="宋体"/>
          <w:sz w:val="24"/>
        </w:rPr>
        <w:t>洽谈文件未密封的将不予签收。供应商必须在封面上注明</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u w:val="single"/>
          <w:lang w:val="en-US" w:eastAsia="zh-CN"/>
        </w:rPr>
        <w:t>广陵区2023年度</w:t>
      </w:r>
      <w:r>
        <w:rPr>
          <w:rFonts w:hint="eastAsia" w:ascii="Times New Roman" w:hAnsi="Times New Roman" w:eastAsia="宋体" w:cs="宋体"/>
          <w:sz w:val="24"/>
          <w:szCs w:val="24"/>
          <w:u w:val="single"/>
        </w:rPr>
        <w:t>农村污水治理</w:t>
      </w:r>
      <w:r>
        <w:rPr>
          <w:rFonts w:hint="eastAsia" w:ascii="Times New Roman" w:hAnsi="Times New Roman" w:eastAsia="宋体" w:cs="宋体"/>
          <w:sz w:val="24"/>
          <w:szCs w:val="24"/>
          <w:u w:val="single"/>
          <w:lang w:val="en-US" w:eastAsia="zh-CN"/>
        </w:rPr>
        <w:t>项目</w:t>
      </w:r>
      <w:r>
        <w:rPr>
          <w:rFonts w:hint="eastAsia" w:ascii="Times New Roman" w:hAnsi="Times New Roman" w:eastAsia="宋体" w:cs="宋体"/>
          <w:sz w:val="24"/>
          <w:szCs w:val="24"/>
          <w:u w:val="single"/>
        </w:rPr>
        <w:t xml:space="preserve">材料（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包）”</w:t>
      </w:r>
      <w:r>
        <w:rPr>
          <w:rFonts w:hint="eastAsia" w:ascii="Times New Roman" w:hAnsi="Times New Roman" w:eastAsia="宋体" w:cs="宋体"/>
          <w:sz w:val="24"/>
        </w:rPr>
        <w:t>，采购单位</w:t>
      </w:r>
      <w:r>
        <w:rPr>
          <w:rFonts w:ascii="Times New Roman" w:hAnsi="Times New Roman" w:eastAsia="宋体" w:cs="宋体"/>
          <w:sz w:val="24"/>
        </w:rPr>
        <w:t>，</w:t>
      </w:r>
      <w:r>
        <w:rPr>
          <w:rFonts w:hint="eastAsia" w:ascii="Times New Roman" w:hAnsi="Times New Roman" w:eastAsia="宋体" w:cs="宋体"/>
          <w:sz w:val="24"/>
        </w:rPr>
        <w:t>供应商单位、地址、日期，同时</w:t>
      </w:r>
      <w:r>
        <w:rPr>
          <w:rFonts w:ascii="Times New Roman" w:hAnsi="Times New Roman" w:eastAsia="宋体" w:cs="宋体"/>
          <w:sz w:val="24"/>
        </w:rPr>
        <w:t>加盖</w:t>
      </w:r>
      <w:r>
        <w:rPr>
          <w:rFonts w:hint="eastAsia" w:ascii="Times New Roman" w:hAnsi="Times New Roman" w:eastAsia="宋体" w:cs="宋体"/>
          <w:sz w:val="24"/>
        </w:rPr>
        <w:t>法人印章或授权委托人签字并盖公司行政印章</w:t>
      </w:r>
      <w:r>
        <w:rPr>
          <w:rFonts w:ascii="Times New Roman" w:hAnsi="Times New Roman" w:eastAsia="宋体" w:cs="宋体"/>
          <w:sz w:val="24"/>
        </w:rPr>
        <w:t>。</w:t>
      </w:r>
    </w:p>
    <w:p>
      <w:pPr>
        <w:keepNext/>
        <w:keepLines/>
        <w:spacing w:line="500" w:lineRule="auto"/>
        <w:rPr>
          <w:rFonts w:ascii="Times New Roman" w:hAnsi="Times New Roman" w:eastAsia="Arial" w:cs="Arial"/>
          <w:b/>
          <w:sz w:val="24"/>
        </w:rPr>
      </w:pPr>
      <w:r>
        <w:rPr>
          <w:rFonts w:ascii="Times New Roman" w:hAnsi="Times New Roman" w:eastAsia="Arial" w:cs="Arial"/>
          <w:b/>
          <w:sz w:val="24"/>
        </w:rPr>
        <w:t>1</w:t>
      </w:r>
      <w:r>
        <w:rPr>
          <w:rFonts w:hint="eastAsia" w:ascii="Times New Roman" w:hAnsi="Times New Roman" w:eastAsia="宋体" w:cs="Arial"/>
          <w:b/>
          <w:sz w:val="24"/>
        </w:rPr>
        <w:t>0</w:t>
      </w:r>
      <w:r>
        <w:rPr>
          <w:rFonts w:ascii="Times New Roman" w:hAnsi="Times New Roman" w:eastAsia="Arial" w:cs="Arial"/>
          <w:b/>
          <w:sz w:val="24"/>
        </w:rPr>
        <w:t>.</w:t>
      </w:r>
      <w:r>
        <w:rPr>
          <w:rFonts w:ascii="Times New Roman" w:hAnsi="Times New Roman" w:eastAsia="宋体" w:cs="宋体"/>
          <w:b/>
          <w:sz w:val="24"/>
        </w:rPr>
        <w:t>送交洽谈文件截止期</w:t>
      </w:r>
    </w:p>
    <w:p>
      <w:pPr>
        <w:spacing w:line="360" w:lineRule="auto"/>
        <w:ind w:firstLine="482"/>
        <w:jc w:val="left"/>
        <w:rPr>
          <w:rFonts w:ascii="Times New Roman" w:hAnsi="Times New Roman" w:eastAsia="Arial" w:cs="Arial"/>
          <w:sz w:val="24"/>
        </w:rPr>
      </w:pPr>
      <w:r>
        <w:rPr>
          <w:rFonts w:ascii="Times New Roman" w:hAnsi="Times New Roman" w:eastAsia="宋体" w:cs="宋体"/>
          <w:sz w:val="24"/>
        </w:rPr>
        <w:t>供应商必须按《须知资料表》中写明的地址，规定递交洽谈文件截止期前，将洽谈文件送达采购人签收。截止</w:t>
      </w:r>
      <w:r>
        <w:rPr>
          <w:rFonts w:hint="eastAsia" w:ascii="Times New Roman" w:hAnsi="Times New Roman" w:eastAsia="宋体" w:cs="宋体"/>
          <w:sz w:val="24"/>
        </w:rPr>
        <w:t>期</w:t>
      </w:r>
      <w:r>
        <w:rPr>
          <w:rFonts w:ascii="Times New Roman" w:hAnsi="Times New Roman" w:eastAsia="宋体" w:cs="宋体"/>
          <w:sz w:val="24"/>
        </w:rPr>
        <w:t>后将拒绝接受供应商的洽谈文件</w:t>
      </w:r>
      <w:r>
        <w:rPr>
          <w:rFonts w:hint="eastAsia" w:ascii="Times New Roman" w:hAnsi="Times New Roman" w:eastAsia="宋体" w:cs="宋体"/>
          <w:sz w:val="24"/>
        </w:rPr>
        <w:t>。</w:t>
      </w:r>
    </w:p>
    <w:p>
      <w:pPr>
        <w:keepNext/>
        <w:keepLines/>
        <w:spacing w:line="416" w:lineRule="auto"/>
        <w:jc w:val="center"/>
        <w:rPr>
          <w:rFonts w:ascii="Times New Roman" w:hAnsi="Times New Roman" w:eastAsia="宋体" w:cs="宋体"/>
          <w:b/>
          <w:sz w:val="32"/>
        </w:rPr>
      </w:pPr>
      <w:r>
        <w:rPr>
          <w:rFonts w:ascii="Times New Roman" w:hAnsi="Times New Roman" w:eastAsia="宋体" w:cs="宋体"/>
          <w:b/>
          <w:sz w:val="32"/>
        </w:rPr>
        <w:t>五</w:t>
      </w:r>
      <w:r>
        <w:rPr>
          <w:rFonts w:hint="eastAsia" w:ascii="Times New Roman" w:hAnsi="Times New Roman" w:eastAsia="宋体" w:cs="宋体"/>
          <w:b/>
          <w:sz w:val="32"/>
        </w:rPr>
        <w:t>、磋商洽谈</w:t>
      </w:r>
    </w:p>
    <w:p>
      <w:pPr>
        <w:keepNext/>
        <w:keepLines/>
        <w:spacing w:line="360" w:lineRule="auto"/>
        <w:rPr>
          <w:rFonts w:ascii="Times New Roman" w:hAnsi="Times New Roman" w:eastAsia="宋体" w:cs="宋体"/>
          <w:b/>
          <w:sz w:val="24"/>
        </w:rPr>
      </w:pPr>
      <w:r>
        <w:rPr>
          <w:rFonts w:ascii="Times New Roman" w:hAnsi="Times New Roman" w:eastAsia="宋体" w:cs="宋体"/>
          <w:b/>
          <w:sz w:val="24"/>
        </w:rPr>
        <w:t>1</w:t>
      </w:r>
      <w:r>
        <w:rPr>
          <w:rFonts w:hint="eastAsia" w:ascii="Times New Roman" w:hAnsi="Times New Roman" w:eastAsia="宋体" w:cs="宋体"/>
          <w:b/>
          <w:sz w:val="24"/>
        </w:rPr>
        <w:t>1</w:t>
      </w:r>
      <w:r>
        <w:rPr>
          <w:rFonts w:ascii="Times New Roman" w:hAnsi="Times New Roman" w:eastAsia="宋体" w:cs="宋体"/>
          <w:b/>
          <w:sz w:val="24"/>
        </w:rPr>
        <w:t>.</w:t>
      </w:r>
      <w:r>
        <w:rPr>
          <w:rFonts w:hint="eastAsia" w:ascii="Times New Roman" w:hAnsi="Times New Roman" w:eastAsia="宋体" w:cs="宋体"/>
          <w:b/>
          <w:sz w:val="24"/>
        </w:rPr>
        <w:t>洽谈</w:t>
      </w:r>
    </w:p>
    <w:p>
      <w:pPr>
        <w:spacing w:line="360" w:lineRule="auto"/>
        <w:ind w:firstLine="482"/>
        <w:jc w:val="left"/>
        <w:rPr>
          <w:rFonts w:ascii="Times New Roman" w:hAnsi="Times New Roman" w:eastAsia="宋体" w:cs="宋体"/>
          <w:sz w:val="24"/>
        </w:rPr>
      </w:pPr>
      <w:r>
        <w:rPr>
          <w:rFonts w:hint="eastAsia" w:ascii="Times New Roman" w:hAnsi="Times New Roman" w:eastAsia="宋体" w:cs="宋体"/>
          <w:b/>
          <w:sz w:val="24"/>
        </w:rPr>
        <w:t>11.1</w:t>
      </w:r>
      <w:r>
        <w:rPr>
          <w:rFonts w:ascii="Times New Roman" w:hAnsi="Times New Roman" w:eastAsia="宋体" w:cs="宋体"/>
          <w:sz w:val="24"/>
        </w:rPr>
        <w:t>对符合采购文件中《供应商须知资料表》规定的</w:t>
      </w:r>
      <w:r>
        <w:rPr>
          <w:rFonts w:hint="eastAsia" w:ascii="Times New Roman" w:hAnsi="Times New Roman" w:eastAsia="宋体" w:cs="宋体"/>
          <w:sz w:val="24"/>
        </w:rPr>
        <w:t>洽谈</w:t>
      </w:r>
      <w:r>
        <w:rPr>
          <w:rFonts w:ascii="Times New Roman" w:hAnsi="Times New Roman" w:eastAsia="宋体" w:cs="宋体"/>
          <w:sz w:val="24"/>
        </w:rPr>
        <w:t>书</w:t>
      </w:r>
      <w:r>
        <w:rPr>
          <w:rFonts w:hint="eastAsia" w:ascii="Times New Roman" w:hAnsi="Times New Roman" w:eastAsia="宋体" w:cs="宋体"/>
          <w:sz w:val="24"/>
        </w:rPr>
        <w:t>在采购单位进行评审</w:t>
      </w:r>
      <w:r>
        <w:rPr>
          <w:rFonts w:ascii="Times New Roman" w:hAnsi="Times New Roman" w:eastAsia="宋体" w:cs="宋体"/>
          <w:sz w:val="24"/>
        </w:rPr>
        <w:t>，</w:t>
      </w:r>
      <w:r>
        <w:rPr>
          <w:rFonts w:hint="eastAsia" w:ascii="Times New Roman" w:hAnsi="Times New Roman" w:eastAsia="宋体" w:cs="宋体"/>
          <w:sz w:val="24"/>
        </w:rPr>
        <w:t>并对纸质洽谈文件进行存档备查。</w:t>
      </w:r>
    </w:p>
    <w:p>
      <w:pPr>
        <w:spacing w:line="360" w:lineRule="auto"/>
        <w:ind w:firstLine="482"/>
        <w:jc w:val="left"/>
        <w:rPr>
          <w:rFonts w:ascii="Times New Roman" w:hAnsi="Times New Roman" w:eastAsia="宋体" w:cs="宋体"/>
          <w:sz w:val="24"/>
        </w:rPr>
      </w:pPr>
      <w:r>
        <w:rPr>
          <w:rFonts w:hint="eastAsia" w:ascii="Times New Roman" w:hAnsi="Times New Roman" w:eastAsia="宋体" w:cs="宋体"/>
          <w:b/>
          <w:sz w:val="24"/>
        </w:rPr>
        <w:t>11.2</w:t>
      </w:r>
      <w:r>
        <w:rPr>
          <w:rFonts w:hint="eastAsia" w:ascii="Times New Roman" w:hAnsi="Times New Roman" w:eastAsia="宋体" w:cs="宋体"/>
          <w:sz w:val="24"/>
        </w:rPr>
        <w:t>由采购单位组织采购小组、监督人员进行磋商，采购单位无需到场。</w:t>
      </w:r>
    </w:p>
    <w:p>
      <w:pPr>
        <w:keepNext/>
        <w:keepLines/>
        <w:spacing w:line="360" w:lineRule="auto"/>
        <w:rPr>
          <w:rFonts w:ascii="Times New Roman" w:hAnsi="Times New Roman" w:eastAsia="宋体" w:cs="宋体"/>
          <w:b/>
          <w:sz w:val="24"/>
        </w:rPr>
      </w:pPr>
      <w:r>
        <w:rPr>
          <w:rFonts w:ascii="Times New Roman" w:hAnsi="Times New Roman" w:eastAsia="宋体" w:cs="宋体"/>
          <w:b/>
          <w:sz w:val="24"/>
        </w:rPr>
        <w:t>1</w:t>
      </w:r>
      <w:r>
        <w:rPr>
          <w:rFonts w:hint="eastAsia" w:ascii="Times New Roman" w:hAnsi="Times New Roman" w:eastAsia="宋体" w:cs="宋体"/>
          <w:b/>
          <w:sz w:val="24"/>
        </w:rPr>
        <w:t>2</w:t>
      </w:r>
      <w:r>
        <w:rPr>
          <w:rFonts w:ascii="Times New Roman" w:hAnsi="Times New Roman" w:eastAsia="宋体" w:cs="宋体"/>
          <w:b/>
          <w:sz w:val="24"/>
        </w:rPr>
        <w:t>.评审</w:t>
      </w:r>
    </w:p>
    <w:p>
      <w:pPr>
        <w:spacing w:line="360" w:lineRule="auto"/>
        <w:ind w:firstLine="472"/>
        <w:rPr>
          <w:rFonts w:ascii="Times New Roman" w:hAnsi="Times New Roman" w:eastAsia="宋体" w:cs="宋体"/>
          <w:sz w:val="24"/>
        </w:rPr>
      </w:pPr>
      <w:r>
        <w:rPr>
          <w:rFonts w:ascii="Times New Roman" w:hAnsi="Times New Roman" w:eastAsia="宋体" w:cs="宋体"/>
          <w:sz w:val="24"/>
        </w:rPr>
        <w:t>采购人</w:t>
      </w:r>
      <w:r>
        <w:rPr>
          <w:rFonts w:hint="eastAsia" w:ascii="Times New Roman" w:hAnsi="Times New Roman" w:eastAsia="宋体" w:cs="宋体"/>
          <w:sz w:val="24"/>
        </w:rPr>
        <w:t>组织的采购小组首先对洽谈文件进行符合性审查，只有通过符合性审查的洽谈文件才能进入价格评审。</w:t>
      </w:r>
    </w:p>
    <w:p>
      <w:pPr>
        <w:spacing w:before="120" w:after="120" w:line="360" w:lineRule="auto"/>
        <w:ind w:firstLine="480"/>
        <w:rPr>
          <w:rFonts w:ascii="Times New Roman" w:hAnsi="Times New Roman" w:eastAsia="宋体" w:cs="宋体"/>
          <w:sz w:val="24"/>
        </w:rPr>
      </w:pPr>
      <w:r>
        <w:rPr>
          <w:rFonts w:hint="eastAsia" w:ascii="Times New Roman" w:hAnsi="Times New Roman" w:eastAsia="宋体" w:cs="宋体"/>
          <w:b/>
          <w:sz w:val="24"/>
        </w:rPr>
        <w:t>12.1</w:t>
      </w:r>
      <w:r>
        <w:rPr>
          <w:rFonts w:ascii="Times New Roman" w:hAnsi="Times New Roman" w:eastAsia="宋体" w:cs="宋体"/>
          <w:sz w:val="24"/>
        </w:rPr>
        <w:t>洽谈文件</w:t>
      </w:r>
      <w:r>
        <w:rPr>
          <w:rFonts w:hint="eastAsia" w:ascii="Times New Roman" w:hAnsi="Times New Roman" w:eastAsia="宋体" w:cs="宋体"/>
          <w:sz w:val="24"/>
        </w:rPr>
        <w:t>出现以下任一情况者视为废标处理：</w:t>
      </w:r>
      <w:r>
        <w:rPr>
          <w:rFonts w:ascii="Times New Roman" w:hAnsi="Times New Roman" w:eastAsia="宋体" w:cs="宋体"/>
          <w:sz w:val="24"/>
        </w:rPr>
        <w:t xml:space="preserve"> </w:t>
      </w:r>
    </w:p>
    <w:p>
      <w:pPr>
        <w:spacing w:line="360" w:lineRule="auto"/>
        <w:ind w:firstLine="482"/>
        <w:jc w:val="left"/>
        <w:rPr>
          <w:rFonts w:ascii="Times New Roman" w:hAnsi="Times New Roman" w:eastAsia="宋体" w:cs="宋体"/>
          <w:sz w:val="24"/>
        </w:rPr>
      </w:pPr>
      <w:r>
        <w:rPr>
          <w:rFonts w:hint="eastAsia" w:ascii="Times New Roman" w:hAnsi="Times New Roman" w:eastAsia="宋体" w:cs="宋体"/>
          <w:sz w:val="24"/>
        </w:rPr>
        <w:t>（1）未按照或违反采购文件规定的相关条款的或未通过符合性审查的；</w:t>
      </w:r>
    </w:p>
    <w:p>
      <w:pPr>
        <w:spacing w:line="360" w:lineRule="auto"/>
        <w:ind w:firstLine="482"/>
        <w:jc w:val="left"/>
        <w:rPr>
          <w:rFonts w:ascii="Times New Roman" w:hAnsi="Times New Roman" w:eastAsia="宋体" w:cs="宋体"/>
          <w:sz w:val="24"/>
        </w:rPr>
      </w:pPr>
      <w:r>
        <w:rPr>
          <w:rFonts w:hint="eastAsia" w:ascii="Times New Roman" w:hAnsi="Times New Roman" w:eastAsia="宋体" w:cs="宋体"/>
          <w:sz w:val="24"/>
        </w:rPr>
        <w:t>（2）洽谈文件未实质性响应采购文件要求，且不按采购单位要求进行澄清的；</w:t>
      </w:r>
    </w:p>
    <w:p>
      <w:pPr>
        <w:spacing w:line="360" w:lineRule="auto"/>
        <w:ind w:firstLine="480"/>
        <w:rPr>
          <w:rFonts w:ascii="Times New Roman" w:hAnsi="Times New Roman" w:eastAsia="宋体" w:cs="宋体"/>
          <w:sz w:val="24"/>
        </w:rPr>
      </w:pPr>
      <w:r>
        <w:rPr>
          <w:rFonts w:ascii="Times New Roman" w:hAnsi="Times New Roman" w:eastAsia="宋体" w:cs="宋体"/>
          <w:sz w:val="24"/>
        </w:rPr>
        <w:t>洽谈文件符合以上条件之一的，对该洽谈文件作</w:t>
      </w:r>
      <w:r>
        <w:rPr>
          <w:rFonts w:hint="eastAsia" w:ascii="Times New Roman" w:hAnsi="Times New Roman" w:eastAsia="宋体" w:cs="宋体"/>
          <w:sz w:val="24"/>
        </w:rPr>
        <w:t>废标</w:t>
      </w:r>
      <w:r>
        <w:rPr>
          <w:rFonts w:ascii="Times New Roman" w:hAnsi="Times New Roman" w:eastAsia="宋体" w:cs="宋体"/>
          <w:sz w:val="24"/>
        </w:rPr>
        <w:t>处理。</w:t>
      </w:r>
    </w:p>
    <w:p>
      <w:pPr>
        <w:spacing w:line="360" w:lineRule="auto"/>
        <w:ind w:firstLine="482"/>
        <w:jc w:val="left"/>
        <w:rPr>
          <w:rFonts w:ascii="Times New Roman" w:hAnsi="Times New Roman" w:eastAsia="宋体" w:cs="宋体"/>
          <w:sz w:val="24"/>
        </w:rPr>
      </w:pPr>
      <w:r>
        <w:rPr>
          <w:rFonts w:ascii="Times New Roman" w:hAnsi="Times New Roman" w:eastAsia="宋体" w:cs="宋体"/>
          <w:b/>
          <w:sz w:val="24"/>
        </w:rPr>
        <w:t>1</w:t>
      </w:r>
      <w:r>
        <w:rPr>
          <w:rFonts w:hint="eastAsia" w:ascii="Times New Roman" w:hAnsi="Times New Roman" w:eastAsia="宋体" w:cs="宋体"/>
          <w:b/>
          <w:sz w:val="24"/>
        </w:rPr>
        <w:t>2</w:t>
      </w:r>
      <w:r>
        <w:rPr>
          <w:rFonts w:ascii="Times New Roman" w:hAnsi="Times New Roman" w:eastAsia="宋体" w:cs="宋体"/>
          <w:b/>
          <w:sz w:val="24"/>
        </w:rPr>
        <w:t>.2</w:t>
      </w:r>
      <w:r>
        <w:rPr>
          <w:rFonts w:hint="eastAsia" w:ascii="Times New Roman" w:hAnsi="Times New Roman" w:eastAsia="宋体" w:cs="宋体"/>
          <w:sz w:val="24"/>
        </w:rPr>
        <w:t>询标的主要内容：</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1</w:t>
      </w:r>
      <w:r>
        <w:rPr>
          <w:rFonts w:hint="eastAsia" w:ascii="Times New Roman" w:hAnsi="Times New Roman" w:eastAsia="宋体" w:cs="宋体"/>
          <w:sz w:val="24"/>
        </w:rPr>
        <w:t>）在总价不变的前提下对供应商单价进行不平衡调整，对单项报价偏差较大的予以澄清；</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2</w:t>
      </w:r>
      <w:r>
        <w:rPr>
          <w:rFonts w:hint="eastAsia" w:ascii="Times New Roman" w:hAnsi="Times New Roman" w:eastAsia="宋体" w:cs="宋体"/>
          <w:sz w:val="24"/>
        </w:rPr>
        <w:t>）供应商投标报价对项目自身及周围的环境、工期、市场行情影响或其他风险是否含入报价中，是否有其他未尽事宜说明；</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3</w:t>
      </w:r>
      <w:r>
        <w:rPr>
          <w:rFonts w:hint="eastAsia" w:ascii="Times New Roman" w:hAnsi="Times New Roman" w:eastAsia="宋体" w:cs="宋体"/>
          <w:sz w:val="24"/>
        </w:rPr>
        <w:t>）供应商拟供应的材料质量和产地情况；</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4</w:t>
      </w:r>
      <w:r>
        <w:rPr>
          <w:rFonts w:hint="eastAsia" w:ascii="Times New Roman" w:hAnsi="Times New Roman" w:eastAsia="宋体" w:cs="宋体"/>
          <w:sz w:val="24"/>
        </w:rPr>
        <w:t>）报价是否包含货到指定工地运费、开具正规发票的税金等费用；</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5</w:t>
      </w:r>
      <w:r>
        <w:rPr>
          <w:rFonts w:hint="eastAsia" w:ascii="Times New Roman" w:hAnsi="Times New Roman" w:eastAsia="宋体" w:cs="宋体"/>
          <w:sz w:val="24"/>
        </w:rPr>
        <w:t>）是否可以按采购人要求开具规定税点发票；</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6</w:t>
      </w:r>
      <w:r>
        <w:rPr>
          <w:rFonts w:hint="eastAsia" w:ascii="Times New Roman" w:hAnsi="Times New Roman" w:eastAsia="宋体" w:cs="宋体"/>
          <w:sz w:val="24"/>
        </w:rPr>
        <w:t>）售后服务及质量保证相关事宜；</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7</w:t>
      </w:r>
      <w:r>
        <w:rPr>
          <w:rFonts w:hint="eastAsia" w:ascii="Times New Roman" w:hAnsi="Times New Roman" w:eastAsia="宋体" w:cs="宋体"/>
          <w:sz w:val="24"/>
        </w:rPr>
        <w:t>）是否响应、认可采购文件中的合同文本内容并同意按照本合同内容签订合同；</w:t>
      </w:r>
    </w:p>
    <w:p>
      <w:pPr>
        <w:tabs>
          <w:tab w:val="left" w:pos="2055"/>
        </w:tabs>
        <w:spacing w:line="360" w:lineRule="auto"/>
        <w:ind w:firstLine="720"/>
        <w:rPr>
          <w:rFonts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8</w:t>
      </w:r>
      <w:r>
        <w:rPr>
          <w:rFonts w:hint="eastAsia" w:ascii="Times New Roman" w:hAnsi="Times New Roman" w:eastAsia="宋体" w:cs="宋体"/>
          <w:sz w:val="24"/>
        </w:rPr>
        <w:t>）其他内容。</w:t>
      </w:r>
    </w:p>
    <w:p>
      <w:pPr>
        <w:keepNext/>
        <w:keepLines/>
        <w:spacing w:line="360" w:lineRule="auto"/>
        <w:rPr>
          <w:rFonts w:ascii="Times New Roman" w:hAnsi="Times New Roman" w:eastAsia="宋体" w:cs="宋体"/>
          <w:b/>
          <w:sz w:val="24"/>
        </w:rPr>
      </w:pPr>
      <w:r>
        <w:rPr>
          <w:rFonts w:ascii="Times New Roman" w:hAnsi="Times New Roman" w:eastAsia="宋体" w:cs="宋体"/>
          <w:b/>
          <w:sz w:val="24"/>
        </w:rPr>
        <w:t>1</w:t>
      </w:r>
      <w:r>
        <w:rPr>
          <w:rFonts w:hint="eastAsia" w:ascii="Times New Roman" w:hAnsi="Times New Roman" w:eastAsia="宋体" w:cs="宋体"/>
          <w:b/>
          <w:sz w:val="24"/>
        </w:rPr>
        <w:t>3</w:t>
      </w:r>
      <w:r>
        <w:rPr>
          <w:rFonts w:ascii="Times New Roman" w:hAnsi="Times New Roman" w:eastAsia="宋体" w:cs="宋体"/>
          <w:b/>
          <w:sz w:val="24"/>
        </w:rPr>
        <w:t>.洽谈文件的澄清</w:t>
      </w:r>
    </w:p>
    <w:p>
      <w:pPr>
        <w:spacing w:line="360" w:lineRule="auto"/>
        <w:ind w:firstLine="476"/>
        <w:rPr>
          <w:rFonts w:ascii="Times New Roman" w:hAnsi="Times New Roman" w:eastAsia="宋体" w:cs="宋体"/>
          <w:b/>
          <w:bCs/>
          <w:sz w:val="24"/>
        </w:rPr>
      </w:pPr>
      <w:r>
        <w:rPr>
          <w:rFonts w:ascii="Times New Roman" w:hAnsi="Times New Roman" w:eastAsia="宋体" w:cs="宋体"/>
          <w:sz w:val="24"/>
        </w:rPr>
        <w:t>采购人对洽谈文件内容有疑问时，可要求供应商进行澄清或者补正，供应商应予以配合，如供应商拒不澄清或者补正的，采购人将否决其</w:t>
      </w:r>
      <w:r>
        <w:rPr>
          <w:rFonts w:hint="eastAsia" w:ascii="Times New Roman" w:hAnsi="Times New Roman" w:eastAsia="宋体" w:cs="宋体"/>
          <w:sz w:val="24"/>
        </w:rPr>
        <w:t>洽谈磋商</w:t>
      </w:r>
      <w:r>
        <w:rPr>
          <w:rFonts w:ascii="Times New Roman" w:hAnsi="Times New Roman" w:eastAsia="宋体" w:cs="宋体"/>
          <w:sz w:val="24"/>
        </w:rPr>
        <w:t>。采购人不接受供应商主动提出的澄清或者补正。</w:t>
      </w:r>
    </w:p>
    <w:p>
      <w:pPr>
        <w:pStyle w:val="27"/>
        <w:tabs>
          <w:tab w:val="left" w:pos="1200"/>
        </w:tabs>
        <w:autoSpaceDE w:val="0"/>
        <w:autoSpaceDN w:val="0"/>
        <w:spacing w:before="156" w:beforeLines="50" w:after="156" w:afterLines="50" w:line="360" w:lineRule="exact"/>
        <w:ind w:firstLine="0" w:firstLineChars="0"/>
        <w:rPr>
          <w:rFonts w:ascii="Times New Roman" w:hAnsi="Times New Roman" w:eastAsia="宋体" w:cs="宋体"/>
          <w:b/>
          <w:sz w:val="24"/>
        </w:rPr>
      </w:pPr>
      <w:r>
        <w:rPr>
          <w:rFonts w:ascii="Times New Roman" w:hAnsi="Times New Roman" w:eastAsia="宋体" w:cs="宋体"/>
          <w:b/>
          <w:sz w:val="24"/>
        </w:rPr>
        <w:t>1</w:t>
      </w:r>
      <w:r>
        <w:rPr>
          <w:rFonts w:hint="eastAsia" w:ascii="Times New Roman" w:hAnsi="Times New Roman" w:eastAsia="宋体" w:cs="宋体"/>
          <w:b/>
          <w:sz w:val="24"/>
        </w:rPr>
        <w:t>4.评审规则</w:t>
      </w:r>
    </w:p>
    <w:p>
      <w:pPr>
        <w:pStyle w:val="27"/>
        <w:tabs>
          <w:tab w:val="left" w:pos="1200"/>
        </w:tabs>
        <w:autoSpaceDE w:val="0"/>
        <w:autoSpaceDN w:val="0"/>
        <w:spacing w:line="360" w:lineRule="auto"/>
        <w:ind w:firstLine="480"/>
        <w:rPr>
          <w:rFonts w:ascii="Times New Roman" w:hAnsi="Times New Roman" w:eastAsia="宋体" w:cs="宋体"/>
          <w:sz w:val="24"/>
        </w:rPr>
      </w:pPr>
      <w:r>
        <w:rPr>
          <w:rFonts w:hint="eastAsia" w:ascii="Times New Roman" w:hAnsi="Times New Roman" w:eastAsia="宋体" w:cs="宋体"/>
          <w:sz w:val="24"/>
        </w:rPr>
        <w:t>物资类评审：供应商的洽谈文件报价，合格证，生产销售许可证，样品齐全进入评审；</w:t>
      </w:r>
    </w:p>
    <w:p>
      <w:pPr>
        <w:pStyle w:val="27"/>
        <w:tabs>
          <w:tab w:val="left" w:pos="1200"/>
        </w:tabs>
        <w:autoSpaceDE w:val="0"/>
        <w:autoSpaceDN w:val="0"/>
        <w:spacing w:line="360" w:lineRule="auto"/>
        <w:ind w:firstLine="480"/>
        <w:rPr>
          <w:rFonts w:ascii="Times New Roman" w:hAnsi="Times New Roman" w:eastAsia="宋体" w:cs="宋体"/>
          <w:sz w:val="24"/>
        </w:rPr>
      </w:pPr>
      <w:r>
        <w:rPr>
          <w:rFonts w:hint="eastAsia" w:ascii="Times New Roman" w:hAnsi="Times New Roman" w:eastAsia="宋体" w:cs="宋体"/>
          <w:sz w:val="24"/>
        </w:rPr>
        <w:t>评审方式：综合评标法，有效投标的报价均价为基准价（</w:t>
      </w:r>
      <w:r>
        <w:rPr>
          <w:rFonts w:ascii="Times New Roman" w:hAnsi="Times New Roman" w:eastAsia="宋体" w:cs="宋体"/>
          <w:sz w:val="24"/>
        </w:rPr>
        <w:t>50</w:t>
      </w:r>
      <w:r>
        <w:rPr>
          <w:rFonts w:hint="eastAsia" w:ascii="Times New Roman" w:hAnsi="Times New Roman" w:eastAsia="宋体" w:cs="宋体"/>
          <w:sz w:val="24"/>
        </w:rPr>
        <w:t>分），类似污水管道业绩、单位荣誉（2</w:t>
      </w:r>
      <w:r>
        <w:rPr>
          <w:rFonts w:ascii="Times New Roman" w:hAnsi="Times New Roman" w:eastAsia="宋体" w:cs="宋体"/>
          <w:sz w:val="24"/>
        </w:rPr>
        <w:t>0</w:t>
      </w:r>
      <w:r>
        <w:rPr>
          <w:rFonts w:hint="eastAsia" w:ascii="Times New Roman" w:hAnsi="Times New Roman" w:eastAsia="宋体" w:cs="宋体"/>
          <w:sz w:val="24"/>
        </w:rPr>
        <w:t>分），样品质量观感（</w:t>
      </w:r>
      <w:r>
        <w:rPr>
          <w:rFonts w:ascii="Times New Roman" w:hAnsi="Times New Roman" w:eastAsia="宋体" w:cs="宋体"/>
          <w:sz w:val="24"/>
        </w:rPr>
        <w:t>30</w:t>
      </w:r>
      <w:r>
        <w:rPr>
          <w:rFonts w:hint="eastAsia" w:ascii="Times New Roman" w:hAnsi="Times New Roman" w:eastAsia="宋体" w:cs="宋体"/>
          <w:sz w:val="24"/>
        </w:rPr>
        <w:t>分）。</w:t>
      </w:r>
    </w:p>
    <w:tbl>
      <w:tblPr>
        <w:tblStyle w:val="2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351"/>
        <w:gridCol w:w="704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序号</w:t>
            </w:r>
          </w:p>
        </w:tc>
        <w:tc>
          <w:tcPr>
            <w:tcW w:w="1351"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评分项</w:t>
            </w:r>
          </w:p>
        </w:tc>
        <w:tc>
          <w:tcPr>
            <w:tcW w:w="7049"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评分标准</w:t>
            </w:r>
          </w:p>
        </w:tc>
        <w:tc>
          <w:tcPr>
            <w:tcW w:w="973"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1</w:t>
            </w:r>
          </w:p>
        </w:tc>
        <w:tc>
          <w:tcPr>
            <w:tcW w:w="1351"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商务报价</w:t>
            </w:r>
          </w:p>
        </w:tc>
        <w:tc>
          <w:tcPr>
            <w:tcW w:w="7049" w:type="dxa"/>
            <w:vAlign w:val="center"/>
          </w:tcPr>
          <w:p>
            <w:pPr>
              <w:pStyle w:val="2"/>
              <w:spacing w:line="400" w:lineRule="exact"/>
              <w:jc w:val="left"/>
              <w:rPr>
                <w:rFonts w:ascii="宋体" w:hAnsi="宋体" w:eastAsia="宋体"/>
                <w:sz w:val="24"/>
                <w:szCs w:val="24"/>
              </w:rPr>
            </w:pPr>
            <w:r>
              <w:rPr>
                <w:rFonts w:hint="eastAsia" w:ascii="宋体" w:hAnsi="宋体" w:eastAsia="宋体" w:cs="仿宋_GB2312"/>
                <w:sz w:val="24"/>
                <w:szCs w:val="24"/>
              </w:rPr>
              <w:t>按去掉一个最低报价和一个最高报价后算术平均值作为评标基准价。</w:t>
            </w:r>
            <w:r>
              <w:rPr>
                <w:rFonts w:hint="eastAsia" w:ascii="宋体" w:hAnsi="宋体" w:eastAsia="宋体"/>
                <w:sz w:val="24"/>
                <w:szCs w:val="24"/>
              </w:rPr>
              <w:t>比基准价高1</w:t>
            </w:r>
            <w:r>
              <w:rPr>
                <w:rFonts w:ascii="宋体" w:hAnsi="宋体" w:eastAsia="宋体"/>
                <w:sz w:val="24"/>
                <w:szCs w:val="24"/>
              </w:rPr>
              <w:t>%</w:t>
            </w:r>
            <w:r>
              <w:rPr>
                <w:rFonts w:hint="eastAsia" w:ascii="宋体" w:hAnsi="宋体" w:eastAsia="宋体"/>
                <w:sz w:val="24"/>
                <w:szCs w:val="24"/>
              </w:rPr>
              <w:t>扣</w:t>
            </w:r>
            <w:r>
              <w:rPr>
                <w:rFonts w:ascii="宋体" w:hAnsi="宋体" w:eastAsia="宋体"/>
                <w:sz w:val="24"/>
                <w:szCs w:val="24"/>
              </w:rPr>
              <w:t>1</w:t>
            </w:r>
            <w:r>
              <w:rPr>
                <w:rFonts w:hint="eastAsia" w:ascii="宋体" w:hAnsi="宋体" w:eastAsia="宋体"/>
                <w:sz w:val="24"/>
                <w:szCs w:val="24"/>
              </w:rPr>
              <w:t>分，比基准价低的不扣分。总价下浮让利不得低于5</w:t>
            </w:r>
            <w:r>
              <w:rPr>
                <w:rFonts w:ascii="宋体" w:hAnsi="宋体" w:eastAsia="宋体"/>
                <w:sz w:val="24"/>
                <w:szCs w:val="24"/>
              </w:rPr>
              <w:t>%</w:t>
            </w:r>
            <w:r>
              <w:rPr>
                <w:rFonts w:hint="eastAsia" w:ascii="宋体" w:hAnsi="宋体" w:eastAsia="宋体"/>
                <w:sz w:val="24"/>
                <w:szCs w:val="24"/>
              </w:rPr>
              <w:t>。</w:t>
            </w:r>
          </w:p>
        </w:tc>
        <w:tc>
          <w:tcPr>
            <w:tcW w:w="973" w:type="dxa"/>
            <w:vAlign w:val="center"/>
          </w:tcPr>
          <w:p>
            <w:pPr>
              <w:pStyle w:val="2"/>
              <w:spacing w:line="400" w:lineRule="exact"/>
              <w:jc w:val="center"/>
              <w:rPr>
                <w:rFonts w:ascii="宋体" w:hAnsi="宋体" w:eastAsia="宋体"/>
                <w:sz w:val="24"/>
                <w:szCs w:val="24"/>
              </w:rPr>
            </w:pPr>
            <w:r>
              <w:rPr>
                <w:rFonts w:ascii="宋体" w:hAnsi="宋体" w:eastAsia="宋体"/>
                <w:sz w:val="24"/>
                <w:szCs w:val="24"/>
              </w:rPr>
              <w:t>50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2</w:t>
            </w:r>
          </w:p>
        </w:tc>
        <w:tc>
          <w:tcPr>
            <w:tcW w:w="1351"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业绩、荣誉</w:t>
            </w:r>
          </w:p>
        </w:tc>
        <w:tc>
          <w:tcPr>
            <w:tcW w:w="7049" w:type="dxa"/>
            <w:vAlign w:val="center"/>
          </w:tcPr>
          <w:p>
            <w:pPr>
              <w:pStyle w:val="2"/>
              <w:spacing w:line="400" w:lineRule="exact"/>
              <w:rPr>
                <w:rFonts w:hint="eastAsia" w:ascii="宋体" w:hAnsi="宋体" w:eastAsia="宋体"/>
                <w:sz w:val="24"/>
                <w:szCs w:val="24"/>
                <w:lang w:val="en-US" w:eastAsia="zh-CN"/>
              </w:rPr>
            </w:pPr>
            <w:r>
              <w:rPr>
                <w:rFonts w:hint="eastAsia" w:ascii="宋体" w:hAnsi="宋体" w:eastAsia="宋体" w:cs="宋体"/>
                <w:sz w:val="24"/>
                <w:szCs w:val="24"/>
              </w:rPr>
              <w:t>一包：自2018年以来，投标人承接过在扬州地区</w:t>
            </w:r>
            <w:r>
              <w:rPr>
                <w:rFonts w:ascii="宋体" w:hAnsi="宋体" w:eastAsia="宋体" w:cs="宋体"/>
                <w:sz w:val="24"/>
                <w:szCs w:val="24"/>
              </w:rPr>
              <w:t>UPVC</w:t>
            </w:r>
            <w:r>
              <w:rPr>
                <w:rFonts w:hint="eastAsia" w:ascii="宋体" w:hAnsi="宋体" w:eastAsia="宋体" w:cs="宋体"/>
                <w:sz w:val="24"/>
                <w:szCs w:val="24"/>
              </w:rPr>
              <w:t>管材销售单项合同金额在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0万</w:t>
            </w:r>
            <w:r>
              <w:rPr>
                <w:rFonts w:hint="eastAsia" w:ascii="宋体" w:hAnsi="宋体" w:eastAsia="宋体" w:cs="宋体"/>
                <w:sz w:val="24"/>
                <w:szCs w:val="24"/>
              </w:rPr>
              <w:t>以上的项目业绩，一个得</w:t>
            </w:r>
            <w:r>
              <w:rPr>
                <w:rFonts w:ascii="宋体" w:hAnsi="宋体" w:eastAsia="宋体" w:cs="宋体"/>
                <w:sz w:val="24"/>
                <w:szCs w:val="24"/>
              </w:rPr>
              <w:t>10</w:t>
            </w:r>
            <w:r>
              <w:rPr>
                <w:rFonts w:hint="eastAsia" w:ascii="宋体" w:hAnsi="宋体" w:eastAsia="宋体" w:cs="宋体"/>
                <w:sz w:val="24"/>
                <w:szCs w:val="24"/>
              </w:rPr>
              <w:t>分，扬州地区以外的得6分，满分2</w:t>
            </w:r>
            <w:r>
              <w:rPr>
                <w:rFonts w:ascii="宋体" w:hAnsi="宋体" w:eastAsia="宋体" w:cs="宋体"/>
                <w:sz w:val="24"/>
                <w:szCs w:val="24"/>
              </w:rPr>
              <w:t>0</w:t>
            </w:r>
            <w:r>
              <w:rPr>
                <w:rFonts w:hint="eastAsia" w:ascii="宋体" w:hAnsi="宋体" w:eastAsia="宋体" w:cs="宋体"/>
                <w:sz w:val="24"/>
                <w:szCs w:val="24"/>
              </w:rPr>
              <w:t>分。需提供合同或成交确认函或履约证明材料（同时提供不低于合同金额70%的正式发票）</w:t>
            </w:r>
            <w:r>
              <w:rPr>
                <w:rFonts w:hint="eastAsia" w:ascii="宋体" w:hAnsi="宋体" w:eastAsia="宋体" w:cs="宋体"/>
                <w:sz w:val="24"/>
                <w:szCs w:val="24"/>
                <w:lang w:eastAsia="zh-CN"/>
              </w:rPr>
              <w:t>。</w:t>
            </w:r>
          </w:p>
          <w:p>
            <w:pPr>
              <w:pStyle w:val="2"/>
              <w:spacing w:line="400" w:lineRule="exact"/>
              <w:rPr>
                <w:rFonts w:hint="eastAsia" w:ascii="宋体" w:hAnsi="宋体" w:eastAsia="宋体"/>
                <w:sz w:val="24"/>
                <w:szCs w:val="24"/>
                <w:lang w:eastAsia="zh-CN"/>
              </w:rPr>
            </w:pPr>
            <w:r>
              <w:rPr>
                <w:rFonts w:hint="eastAsia" w:ascii="宋体" w:hAnsi="宋体" w:eastAsia="宋体" w:cs="宋体"/>
                <w:sz w:val="24"/>
                <w:szCs w:val="24"/>
              </w:rPr>
              <w:t>二包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三包</w:t>
            </w:r>
            <w:r>
              <w:rPr>
                <w:rFonts w:hint="eastAsia" w:ascii="宋体" w:hAnsi="宋体" w:eastAsia="宋体" w:cs="宋体"/>
                <w:sz w:val="24"/>
                <w:szCs w:val="24"/>
              </w:rPr>
              <w:t>：自2018年以来，投标人承接过在扬州地区PE管材销售单项合同金额在</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00万</w:t>
            </w:r>
            <w:r>
              <w:rPr>
                <w:rFonts w:hint="eastAsia" w:ascii="宋体" w:hAnsi="宋体" w:eastAsia="宋体" w:cs="宋体"/>
                <w:sz w:val="24"/>
                <w:szCs w:val="24"/>
              </w:rPr>
              <w:t>以上的项目业绩，一个得</w:t>
            </w:r>
            <w:r>
              <w:rPr>
                <w:rFonts w:ascii="宋体" w:hAnsi="宋体" w:eastAsia="宋体" w:cs="宋体"/>
                <w:sz w:val="24"/>
                <w:szCs w:val="24"/>
              </w:rPr>
              <w:t>10</w:t>
            </w:r>
            <w:r>
              <w:rPr>
                <w:rFonts w:hint="eastAsia" w:ascii="宋体" w:hAnsi="宋体" w:eastAsia="宋体" w:cs="宋体"/>
                <w:sz w:val="24"/>
                <w:szCs w:val="24"/>
              </w:rPr>
              <w:t>分，扬州地区以外的得6分，满分2</w:t>
            </w:r>
            <w:r>
              <w:rPr>
                <w:rFonts w:ascii="宋体" w:hAnsi="宋体" w:eastAsia="宋体" w:cs="宋体"/>
                <w:sz w:val="24"/>
                <w:szCs w:val="24"/>
              </w:rPr>
              <w:t>0</w:t>
            </w:r>
            <w:r>
              <w:rPr>
                <w:rFonts w:hint="eastAsia" w:ascii="宋体" w:hAnsi="宋体" w:eastAsia="宋体" w:cs="宋体"/>
                <w:sz w:val="24"/>
                <w:szCs w:val="24"/>
              </w:rPr>
              <w:t>分。需提供合同或成交确认函或履约证明材料（同时提供不低于合同金额70%的正式发票）</w:t>
            </w:r>
            <w:r>
              <w:rPr>
                <w:rFonts w:hint="eastAsia" w:ascii="宋体" w:hAnsi="宋体" w:eastAsia="宋体" w:cs="宋体"/>
                <w:sz w:val="24"/>
                <w:szCs w:val="24"/>
                <w:lang w:eastAsia="zh-CN"/>
              </w:rPr>
              <w:t>。</w:t>
            </w:r>
          </w:p>
          <w:p>
            <w:pPr>
              <w:pStyle w:val="2"/>
              <w:spacing w:line="400" w:lineRule="exact"/>
              <w:jc w:val="left"/>
              <w:rPr>
                <w:rFonts w:ascii="宋体" w:hAnsi="宋体" w:eastAsia="宋体"/>
                <w:sz w:val="24"/>
                <w:szCs w:val="24"/>
              </w:rPr>
            </w:pPr>
            <w:r>
              <w:rPr>
                <w:rFonts w:hint="eastAsia" w:ascii="宋体" w:hAnsi="宋体" w:eastAsia="宋体"/>
                <w:sz w:val="24"/>
                <w:szCs w:val="24"/>
              </w:rPr>
              <w:t>★该项得分内容提供复印件盖公章装订进标书，不提供不得分。</w:t>
            </w:r>
          </w:p>
        </w:tc>
        <w:tc>
          <w:tcPr>
            <w:tcW w:w="973" w:type="dxa"/>
            <w:vAlign w:val="center"/>
          </w:tcPr>
          <w:p>
            <w:pPr>
              <w:pStyle w:val="2"/>
              <w:spacing w:line="400" w:lineRule="exact"/>
              <w:jc w:val="center"/>
              <w:rPr>
                <w:rFonts w:ascii="宋体" w:hAnsi="宋体" w:eastAsia="宋体"/>
                <w:sz w:val="24"/>
                <w:szCs w:val="24"/>
              </w:rPr>
            </w:pPr>
            <w:r>
              <w:rPr>
                <w:rFonts w:ascii="宋体" w:hAnsi="宋体" w:eastAsia="宋体"/>
                <w:sz w:val="24"/>
                <w:szCs w:val="24"/>
              </w:rPr>
              <w:t>20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44"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3</w:t>
            </w:r>
          </w:p>
        </w:tc>
        <w:tc>
          <w:tcPr>
            <w:tcW w:w="1351"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样品质量观感</w:t>
            </w:r>
          </w:p>
        </w:tc>
        <w:tc>
          <w:tcPr>
            <w:tcW w:w="7049" w:type="dxa"/>
            <w:vAlign w:val="center"/>
          </w:tcPr>
          <w:p>
            <w:pPr>
              <w:pStyle w:val="2"/>
              <w:spacing w:line="400" w:lineRule="exact"/>
              <w:rPr>
                <w:rFonts w:ascii="宋体" w:hAnsi="宋体" w:eastAsia="宋体" w:cs="宋体"/>
                <w:sz w:val="24"/>
                <w:szCs w:val="24"/>
              </w:rPr>
            </w:pPr>
            <w:r>
              <w:rPr>
                <w:rFonts w:hint="eastAsia" w:ascii="宋体" w:hAnsi="宋体" w:eastAsia="宋体" w:cs="宋体"/>
                <w:sz w:val="24"/>
                <w:szCs w:val="24"/>
              </w:rPr>
              <w:t>1、投标人所提供样品需具有品牌标识或logo，标注产品国家标准，得</w:t>
            </w:r>
            <w:r>
              <w:rPr>
                <w:rFonts w:ascii="宋体" w:hAnsi="宋体" w:eastAsia="宋体" w:cs="宋体"/>
                <w:sz w:val="24"/>
                <w:szCs w:val="24"/>
              </w:rPr>
              <w:t>5</w:t>
            </w:r>
            <w:r>
              <w:rPr>
                <w:rFonts w:hint="eastAsia" w:ascii="宋体" w:hAnsi="宋体" w:eastAsia="宋体" w:cs="宋体"/>
                <w:sz w:val="24"/>
                <w:szCs w:val="24"/>
              </w:rPr>
              <w:t>分。</w:t>
            </w:r>
          </w:p>
          <w:p>
            <w:pPr>
              <w:pStyle w:val="2"/>
              <w:spacing w:line="400" w:lineRule="exac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、如采购单位有需要，厂家需要配合将招标人公司名称或logo标识于产品之上提供承诺书，得</w:t>
            </w:r>
            <w:r>
              <w:rPr>
                <w:rFonts w:ascii="宋体" w:hAnsi="宋体" w:eastAsia="宋体" w:cs="宋体"/>
                <w:sz w:val="24"/>
                <w:szCs w:val="24"/>
              </w:rPr>
              <w:t>5</w:t>
            </w:r>
            <w:r>
              <w:rPr>
                <w:rFonts w:hint="eastAsia" w:ascii="宋体" w:hAnsi="宋体" w:eastAsia="宋体" w:cs="宋体"/>
                <w:sz w:val="24"/>
                <w:szCs w:val="24"/>
              </w:rPr>
              <w:t>分。</w:t>
            </w:r>
          </w:p>
          <w:p>
            <w:pPr>
              <w:pStyle w:val="2"/>
              <w:spacing w:line="400" w:lineRule="exact"/>
              <w:jc w:val="left"/>
              <w:rPr>
                <w:rFonts w:ascii="宋体" w:hAnsi="宋体" w:eastAsia="宋体" w:cs="宋体"/>
                <w:sz w:val="24"/>
                <w:szCs w:val="24"/>
              </w:rPr>
            </w:pPr>
            <w:r>
              <w:rPr>
                <w:rFonts w:hint="eastAsia" w:ascii="宋体" w:hAnsi="宋体" w:eastAsia="宋体"/>
                <w:sz w:val="24"/>
                <w:szCs w:val="24"/>
              </w:rPr>
              <w:t>3、材质要求</w:t>
            </w:r>
            <w:r>
              <w:rPr>
                <w:rFonts w:ascii="宋体" w:hAnsi="宋体" w:eastAsia="宋体"/>
                <w:sz w:val="24"/>
                <w:szCs w:val="24"/>
              </w:rPr>
              <w:t>5</w:t>
            </w:r>
            <w:r>
              <w:rPr>
                <w:rFonts w:hint="eastAsia" w:ascii="宋体" w:hAnsi="宋体" w:eastAsia="宋体"/>
                <w:sz w:val="24"/>
                <w:szCs w:val="24"/>
              </w:rPr>
              <w:t>分，U</w:t>
            </w:r>
            <w:r>
              <w:rPr>
                <w:rFonts w:ascii="宋体" w:hAnsi="宋体" w:eastAsia="宋体"/>
                <w:sz w:val="24"/>
                <w:szCs w:val="24"/>
              </w:rPr>
              <w:t>PVC</w:t>
            </w:r>
            <w:r>
              <w:rPr>
                <w:rFonts w:hint="eastAsia" w:ascii="宋体" w:hAnsi="宋体" w:eastAsia="宋体"/>
                <w:sz w:val="24"/>
                <w:szCs w:val="24"/>
              </w:rPr>
              <w:t>、P</w:t>
            </w:r>
            <w:r>
              <w:rPr>
                <w:rFonts w:ascii="宋体" w:hAnsi="宋体" w:eastAsia="宋体"/>
                <w:sz w:val="24"/>
                <w:szCs w:val="24"/>
              </w:rPr>
              <w:t>E</w:t>
            </w:r>
            <w:r>
              <w:rPr>
                <w:rFonts w:hint="eastAsia" w:ascii="宋体" w:hAnsi="宋体" w:eastAsia="宋体" w:cs="宋体"/>
                <w:sz w:val="24"/>
                <w:szCs w:val="24"/>
              </w:rPr>
              <w:t>实壁管缺少一个材质扣</w:t>
            </w:r>
            <w:r>
              <w:rPr>
                <w:rFonts w:ascii="宋体" w:hAnsi="宋体" w:eastAsia="宋体" w:cs="宋体"/>
                <w:sz w:val="24"/>
                <w:szCs w:val="24"/>
              </w:rPr>
              <w:t>3</w:t>
            </w:r>
            <w:r>
              <w:rPr>
                <w:rFonts w:hint="eastAsia" w:ascii="宋体" w:hAnsi="宋体" w:eastAsia="宋体" w:cs="宋体"/>
                <w:sz w:val="24"/>
                <w:szCs w:val="24"/>
              </w:rPr>
              <w:t>分，缺少两个材质不得分。</w:t>
            </w:r>
          </w:p>
          <w:p>
            <w:pPr>
              <w:pStyle w:val="2"/>
              <w:spacing w:line="400" w:lineRule="exact"/>
              <w:jc w:val="left"/>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、规格要求</w:t>
            </w:r>
            <w:r>
              <w:rPr>
                <w:rFonts w:ascii="宋体" w:hAnsi="宋体" w:eastAsia="宋体"/>
                <w:sz w:val="24"/>
                <w:szCs w:val="24"/>
              </w:rPr>
              <w:t>5</w:t>
            </w:r>
            <w:r>
              <w:rPr>
                <w:rFonts w:hint="eastAsia" w:ascii="宋体" w:hAnsi="宋体" w:eastAsia="宋体"/>
                <w:sz w:val="24"/>
                <w:szCs w:val="24"/>
              </w:rPr>
              <w:t>分，根据清单中规格要求，达到得</w:t>
            </w:r>
            <w:r>
              <w:rPr>
                <w:rFonts w:ascii="宋体" w:hAnsi="宋体" w:eastAsia="宋体"/>
                <w:sz w:val="24"/>
                <w:szCs w:val="24"/>
              </w:rPr>
              <w:t>5</w:t>
            </w:r>
            <w:r>
              <w:rPr>
                <w:rFonts w:hint="eastAsia" w:ascii="宋体" w:hAnsi="宋体" w:eastAsia="宋体"/>
                <w:sz w:val="24"/>
                <w:szCs w:val="24"/>
              </w:rPr>
              <w:t>分，一件达不扣</w:t>
            </w:r>
            <w:r>
              <w:rPr>
                <w:rFonts w:ascii="宋体" w:hAnsi="宋体" w:eastAsia="宋体"/>
                <w:sz w:val="24"/>
                <w:szCs w:val="24"/>
              </w:rPr>
              <w:t>3</w:t>
            </w:r>
            <w:r>
              <w:rPr>
                <w:rFonts w:hint="eastAsia" w:ascii="宋体" w:hAnsi="宋体" w:eastAsia="宋体"/>
                <w:sz w:val="24"/>
                <w:szCs w:val="24"/>
              </w:rPr>
              <w:t>分，两件及两件以上达不到不得分。</w:t>
            </w:r>
          </w:p>
          <w:p>
            <w:pPr>
              <w:pStyle w:val="2"/>
              <w:spacing w:line="400" w:lineRule="exact"/>
              <w:jc w:val="left"/>
              <w:rPr>
                <w:rFonts w:ascii="宋体" w:hAnsi="宋体" w:eastAsia="宋体"/>
                <w:sz w:val="24"/>
                <w:szCs w:val="24"/>
              </w:rPr>
            </w:pPr>
            <w:r>
              <w:rPr>
                <w:rFonts w:hint="eastAsia" w:ascii="宋体" w:hAnsi="宋体" w:eastAsia="宋体"/>
                <w:sz w:val="24"/>
                <w:szCs w:val="24"/>
              </w:rPr>
              <w:t>5、样品观感1</w:t>
            </w:r>
            <w:r>
              <w:rPr>
                <w:rFonts w:ascii="宋体" w:hAnsi="宋体" w:eastAsia="宋体"/>
                <w:sz w:val="24"/>
                <w:szCs w:val="24"/>
              </w:rPr>
              <w:t>0</w:t>
            </w:r>
            <w:r>
              <w:rPr>
                <w:rFonts w:hint="eastAsia" w:ascii="宋体" w:hAnsi="宋体" w:eastAsia="宋体"/>
                <w:sz w:val="24"/>
                <w:szCs w:val="24"/>
              </w:rPr>
              <w:t>分，包装粗糙运输过程破损扣3分，样品毛刺较多扣</w:t>
            </w:r>
            <w:r>
              <w:rPr>
                <w:rFonts w:ascii="宋体" w:hAnsi="宋体" w:eastAsia="宋体"/>
                <w:sz w:val="24"/>
                <w:szCs w:val="24"/>
              </w:rPr>
              <w:t>4</w:t>
            </w:r>
            <w:r>
              <w:rPr>
                <w:rFonts w:hint="eastAsia" w:ascii="宋体" w:hAnsi="宋体" w:eastAsia="宋体"/>
                <w:sz w:val="24"/>
                <w:szCs w:val="24"/>
              </w:rPr>
              <w:t>分，易碎高温变形扣3分。</w:t>
            </w:r>
          </w:p>
        </w:tc>
        <w:tc>
          <w:tcPr>
            <w:tcW w:w="973" w:type="dxa"/>
            <w:vAlign w:val="center"/>
          </w:tcPr>
          <w:p>
            <w:pPr>
              <w:pStyle w:val="2"/>
              <w:spacing w:line="400" w:lineRule="exact"/>
              <w:jc w:val="center"/>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pPr>
              <w:pStyle w:val="2"/>
              <w:spacing w:line="400" w:lineRule="exact"/>
              <w:jc w:val="center"/>
              <w:rPr>
                <w:rFonts w:ascii="宋体" w:hAnsi="宋体" w:eastAsia="宋体"/>
                <w:sz w:val="24"/>
                <w:szCs w:val="24"/>
              </w:rPr>
            </w:pPr>
            <w:r>
              <w:rPr>
                <w:rFonts w:ascii="宋体" w:hAnsi="宋体" w:eastAsia="宋体"/>
                <w:sz w:val="24"/>
                <w:szCs w:val="24"/>
              </w:rPr>
              <w:t>4</w:t>
            </w:r>
          </w:p>
        </w:tc>
        <w:tc>
          <w:tcPr>
            <w:tcW w:w="1351"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合计</w:t>
            </w:r>
          </w:p>
        </w:tc>
        <w:tc>
          <w:tcPr>
            <w:tcW w:w="7049" w:type="dxa"/>
            <w:vAlign w:val="center"/>
          </w:tcPr>
          <w:p>
            <w:pPr>
              <w:pStyle w:val="2"/>
              <w:spacing w:line="400" w:lineRule="exact"/>
              <w:jc w:val="center"/>
              <w:rPr>
                <w:rFonts w:ascii="宋体" w:hAnsi="宋体" w:eastAsia="宋体"/>
                <w:sz w:val="24"/>
                <w:szCs w:val="24"/>
              </w:rPr>
            </w:pPr>
          </w:p>
        </w:tc>
        <w:tc>
          <w:tcPr>
            <w:tcW w:w="973" w:type="dxa"/>
            <w:vAlign w:val="center"/>
          </w:tcPr>
          <w:p>
            <w:pPr>
              <w:pStyle w:val="2"/>
              <w:spacing w:line="40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w:t>
            </w:r>
            <w:r>
              <w:rPr>
                <w:rFonts w:hint="eastAsia" w:ascii="宋体" w:hAnsi="宋体" w:eastAsia="宋体"/>
                <w:sz w:val="24"/>
                <w:szCs w:val="24"/>
              </w:rPr>
              <w:t>分</w:t>
            </w:r>
          </w:p>
        </w:tc>
      </w:tr>
    </w:tbl>
    <w:p>
      <w:pPr>
        <w:pStyle w:val="27"/>
        <w:tabs>
          <w:tab w:val="left" w:pos="1200"/>
        </w:tabs>
        <w:autoSpaceDE w:val="0"/>
        <w:autoSpaceDN w:val="0"/>
        <w:spacing w:line="360" w:lineRule="exact"/>
        <w:ind w:firstLine="480"/>
        <w:rPr>
          <w:rFonts w:ascii="Times New Roman" w:hAnsi="Times New Roman" w:eastAsia="宋体" w:cs="宋体"/>
          <w:sz w:val="24"/>
        </w:rPr>
      </w:pPr>
    </w:p>
    <w:p>
      <w:pPr>
        <w:pStyle w:val="27"/>
        <w:tabs>
          <w:tab w:val="left" w:pos="1200"/>
        </w:tabs>
        <w:autoSpaceDE w:val="0"/>
        <w:autoSpaceDN w:val="0"/>
        <w:spacing w:line="360" w:lineRule="auto"/>
        <w:ind w:firstLine="480"/>
        <w:rPr>
          <w:rFonts w:ascii="Times New Roman" w:hAnsi="Times New Roman" w:eastAsia="宋体" w:cs="宋体"/>
          <w:sz w:val="24"/>
        </w:rPr>
      </w:pPr>
      <w:r>
        <w:rPr>
          <w:rFonts w:hint="eastAsia" w:ascii="Times New Roman" w:hAnsi="Times New Roman" w:eastAsia="宋体" w:cs="宋体"/>
          <w:sz w:val="24"/>
        </w:rPr>
        <w:t>注：</w:t>
      </w:r>
      <w:r>
        <w:rPr>
          <w:rFonts w:hint="eastAsia" w:cs="宋体" w:asciiTheme="minorEastAsia" w:hAnsiTheme="minorEastAsia"/>
          <w:color w:val="000000" w:themeColor="text1"/>
          <w:sz w:val="24"/>
          <w:szCs w:val="24"/>
          <w14:textFill>
            <w14:solidFill>
              <w14:schemeClr w14:val="tx1"/>
            </w14:solidFill>
          </w14:textFill>
        </w:rPr>
        <w:t>可以同时报名</w:t>
      </w:r>
      <w:r>
        <w:rPr>
          <w:rFonts w:hint="eastAsia" w:cs="宋体" w:asciiTheme="minorEastAsia" w:hAnsiTheme="minorEastAsia"/>
          <w:color w:val="000000" w:themeColor="text1"/>
          <w:sz w:val="24"/>
          <w:szCs w:val="24"/>
          <w:lang w:val="en-US" w:eastAsia="zh-CN"/>
          <w14:textFill>
            <w14:solidFill>
              <w14:schemeClr w14:val="tx1"/>
            </w14:solidFill>
          </w14:textFill>
        </w:rPr>
        <w:t>三</w:t>
      </w:r>
      <w:r>
        <w:rPr>
          <w:rFonts w:hint="eastAsia" w:cs="宋体" w:asciiTheme="minorEastAsia" w:hAnsiTheme="minorEastAsia"/>
          <w:color w:val="000000" w:themeColor="text1"/>
          <w:sz w:val="24"/>
          <w:szCs w:val="24"/>
          <w14:textFill>
            <w14:solidFill>
              <w14:schemeClr w14:val="tx1"/>
            </w14:solidFill>
          </w14:textFill>
        </w:rPr>
        <w:t>个包的投标，开标评标定标顺序一包→二包→</w:t>
      </w:r>
      <w:r>
        <w:rPr>
          <w:rFonts w:hint="eastAsia" w:cs="宋体" w:asciiTheme="minorEastAsia" w:hAnsiTheme="minorEastAsia"/>
          <w:color w:val="000000" w:themeColor="text1"/>
          <w:sz w:val="24"/>
          <w:szCs w:val="24"/>
          <w:lang w:val="en-US" w:eastAsia="zh-CN"/>
          <w14:textFill>
            <w14:solidFill>
              <w14:schemeClr w14:val="tx1"/>
            </w14:solidFill>
          </w14:textFill>
        </w:rPr>
        <w:t>三包</w:t>
      </w:r>
      <w:r>
        <w:rPr>
          <w:rFonts w:hint="eastAsia" w:cs="宋体" w:asciiTheme="minorEastAsia" w:hAnsiTheme="minorEastAsia"/>
          <w:color w:val="000000" w:themeColor="text1"/>
          <w:sz w:val="24"/>
          <w:szCs w:val="24"/>
          <w14:textFill>
            <w14:solidFill>
              <w14:schemeClr w14:val="tx1"/>
            </w14:solidFill>
          </w14:textFill>
        </w:rPr>
        <w:t>，只能中标一个包，如放弃已中标的包，则不允许再中其他包。</w:t>
      </w:r>
    </w:p>
    <w:p>
      <w:pPr>
        <w:pStyle w:val="27"/>
        <w:tabs>
          <w:tab w:val="left" w:pos="1200"/>
        </w:tabs>
        <w:autoSpaceDE w:val="0"/>
        <w:autoSpaceDN w:val="0"/>
        <w:spacing w:line="360" w:lineRule="exact"/>
        <w:ind w:firstLine="482"/>
        <w:rPr>
          <w:rFonts w:ascii="Times New Roman" w:hAnsi="Times New Roman" w:eastAsia="宋体" w:cs="宋体"/>
          <w:b/>
          <w:sz w:val="24"/>
        </w:rPr>
      </w:pPr>
    </w:p>
    <w:p>
      <w:pPr>
        <w:keepNext/>
        <w:keepLines/>
        <w:spacing w:line="360" w:lineRule="auto"/>
        <w:rPr>
          <w:rFonts w:ascii="宋体" w:hAnsi="宋体" w:eastAsia="宋体" w:cs="宋体"/>
          <w:b/>
          <w:sz w:val="24"/>
        </w:rPr>
      </w:pPr>
      <w:r>
        <w:rPr>
          <w:rFonts w:hint="eastAsia" w:ascii="Times New Roman" w:hAnsi="Times New Roman" w:eastAsia="宋体" w:cs="宋体"/>
          <w:b/>
          <w:sz w:val="24"/>
        </w:rPr>
        <w:t>15.</w:t>
      </w:r>
      <w:r>
        <w:rPr>
          <w:rFonts w:hint="eastAsia" w:ascii="宋体" w:hAnsi="宋体" w:eastAsia="宋体" w:cs="宋体"/>
          <w:b/>
          <w:sz w:val="24"/>
        </w:rPr>
        <w:t>承包商确定</w:t>
      </w:r>
    </w:p>
    <w:p>
      <w:pPr>
        <w:spacing w:line="360" w:lineRule="auto"/>
        <w:ind w:firstLine="480" w:firstLineChars="200"/>
        <w:rPr>
          <w:rFonts w:ascii="宋体" w:hAnsi="宋体" w:eastAsia="宋体" w:cs="宋体"/>
          <w:sz w:val="24"/>
        </w:rPr>
      </w:pPr>
      <w:r>
        <w:rPr>
          <w:rFonts w:ascii="宋体" w:hAnsi="宋体" w:eastAsia="宋体" w:cs="宋体"/>
          <w:sz w:val="24"/>
        </w:rPr>
        <w:t>洽谈截止时间后，</w:t>
      </w:r>
      <w:r>
        <w:rPr>
          <w:rFonts w:hint="eastAsia" w:ascii="宋体" w:hAnsi="宋体" w:eastAsia="宋体" w:cs="宋体"/>
          <w:sz w:val="24"/>
        </w:rPr>
        <w:t>采购单位保留二次洽谈权利。</w:t>
      </w:r>
    </w:p>
    <w:p>
      <w:pPr>
        <w:keepNext/>
        <w:keepLines/>
        <w:spacing w:line="416" w:lineRule="auto"/>
        <w:jc w:val="center"/>
        <w:rPr>
          <w:rFonts w:ascii="Times New Roman" w:hAnsi="Times New Roman" w:eastAsia="宋体" w:cs="宋体"/>
          <w:b/>
          <w:sz w:val="32"/>
        </w:rPr>
      </w:pPr>
      <w:r>
        <w:rPr>
          <w:rFonts w:ascii="Times New Roman" w:hAnsi="Times New Roman" w:eastAsia="宋体" w:cs="宋体"/>
          <w:b/>
          <w:sz w:val="32"/>
        </w:rPr>
        <w:t>六、授予合同</w:t>
      </w:r>
    </w:p>
    <w:p>
      <w:pPr>
        <w:keepNext/>
        <w:keepLines/>
        <w:spacing w:line="360" w:lineRule="auto"/>
        <w:rPr>
          <w:rFonts w:ascii="Times New Roman" w:hAnsi="Times New Roman" w:eastAsia="宋体" w:cs="宋体"/>
          <w:b/>
          <w:sz w:val="24"/>
        </w:rPr>
      </w:pPr>
      <w:r>
        <w:rPr>
          <w:rFonts w:ascii="Times New Roman" w:hAnsi="Times New Roman" w:eastAsia="宋体" w:cs="宋体"/>
          <w:b/>
          <w:sz w:val="24"/>
        </w:rPr>
        <w:t>1</w:t>
      </w:r>
      <w:r>
        <w:rPr>
          <w:rFonts w:hint="eastAsia" w:ascii="Times New Roman" w:hAnsi="Times New Roman" w:eastAsia="宋体" w:cs="宋体"/>
          <w:b/>
          <w:sz w:val="24"/>
        </w:rPr>
        <w:t>6.</w:t>
      </w:r>
      <w:r>
        <w:rPr>
          <w:rFonts w:ascii="Times New Roman" w:hAnsi="Times New Roman" w:eastAsia="宋体" w:cs="宋体"/>
          <w:b/>
          <w:sz w:val="24"/>
        </w:rPr>
        <w:t>授予合同</w:t>
      </w:r>
    </w:p>
    <w:p>
      <w:pPr>
        <w:spacing w:line="360" w:lineRule="auto"/>
        <w:ind w:firstLine="476"/>
        <w:rPr>
          <w:rFonts w:ascii="Times New Roman" w:hAnsi="Times New Roman" w:eastAsia="宋体" w:cs="宋体"/>
          <w:sz w:val="24"/>
        </w:rPr>
      </w:pPr>
      <w:r>
        <w:rPr>
          <w:rFonts w:hint="eastAsia" w:ascii="Times New Roman" w:hAnsi="Times New Roman" w:eastAsia="宋体" w:cs="宋体"/>
          <w:sz w:val="24"/>
        </w:rPr>
        <w:t>合同价格形式：固定单价合同</w:t>
      </w:r>
      <w:r>
        <w:rPr>
          <w:rFonts w:ascii="Times New Roman" w:hAnsi="Times New Roman" w:eastAsia="宋体" w:cs="宋体"/>
          <w:sz w:val="24"/>
        </w:rPr>
        <w:t>。</w:t>
      </w:r>
    </w:p>
    <w:p>
      <w:pPr>
        <w:keepNext/>
        <w:keepLines/>
        <w:spacing w:line="360" w:lineRule="auto"/>
        <w:rPr>
          <w:rFonts w:ascii="Times New Roman" w:hAnsi="Times New Roman" w:eastAsia="宋体" w:cs="宋体"/>
          <w:b/>
          <w:sz w:val="24"/>
        </w:rPr>
      </w:pPr>
      <w:r>
        <w:rPr>
          <w:rFonts w:hint="eastAsia" w:ascii="Times New Roman" w:hAnsi="Times New Roman" w:eastAsia="宋体" w:cs="宋体"/>
          <w:b/>
          <w:sz w:val="24"/>
        </w:rPr>
        <w:t>17</w:t>
      </w:r>
      <w:r>
        <w:rPr>
          <w:rFonts w:ascii="Times New Roman" w:hAnsi="Times New Roman" w:eastAsia="宋体" w:cs="宋体"/>
          <w:b/>
          <w:sz w:val="24"/>
        </w:rPr>
        <w:t>.合同协议书的签署</w:t>
      </w:r>
    </w:p>
    <w:p>
      <w:pPr>
        <w:spacing w:line="360" w:lineRule="auto"/>
        <w:ind w:firstLine="476"/>
        <w:rPr>
          <w:rFonts w:ascii="Times New Roman" w:hAnsi="Times New Roman" w:eastAsia="宋体" w:cs="宋体"/>
          <w:sz w:val="24"/>
        </w:rPr>
      </w:pPr>
      <w:r>
        <w:rPr>
          <w:rFonts w:hint="eastAsia" w:ascii="Times New Roman" w:hAnsi="Times New Roman" w:eastAsia="宋体" w:cs="宋体"/>
          <w:b/>
          <w:sz w:val="24"/>
        </w:rPr>
        <w:t>17</w:t>
      </w:r>
      <w:r>
        <w:rPr>
          <w:rFonts w:ascii="Times New Roman" w:hAnsi="Times New Roman" w:eastAsia="宋体" w:cs="宋体"/>
          <w:b/>
          <w:sz w:val="24"/>
        </w:rPr>
        <w:t>.1</w:t>
      </w:r>
      <w:r>
        <w:rPr>
          <w:rFonts w:ascii="Times New Roman" w:hAnsi="Times New Roman" w:eastAsia="宋体" w:cs="宋体"/>
          <w:sz w:val="24"/>
        </w:rPr>
        <w:t>签订合同协议书时，供应商应出示法定代表人证书或其代理人的授权书。</w:t>
      </w:r>
    </w:p>
    <w:p>
      <w:pPr>
        <w:spacing w:line="360" w:lineRule="auto"/>
        <w:ind w:firstLine="476"/>
        <w:rPr>
          <w:rFonts w:ascii="Times New Roman" w:hAnsi="Times New Roman" w:eastAsia="宋体" w:cs="宋体"/>
          <w:sz w:val="24"/>
        </w:rPr>
      </w:pPr>
      <w:r>
        <w:rPr>
          <w:rFonts w:hint="eastAsia" w:ascii="Times New Roman" w:hAnsi="Times New Roman" w:eastAsia="宋体" w:cs="宋体"/>
          <w:b/>
          <w:sz w:val="24"/>
        </w:rPr>
        <w:t>17</w:t>
      </w:r>
      <w:r>
        <w:rPr>
          <w:rFonts w:ascii="Times New Roman" w:hAnsi="Times New Roman" w:eastAsia="宋体" w:cs="宋体"/>
          <w:b/>
          <w:sz w:val="24"/>
        </w:rPr>
        <w:t>.2</w:t>
      </w:r>
      <w:r>
        <w:rPr>
          <w:rFonts w:ascii="Times New Roman" w:hAnsi="Times New Roman" w:eastAsia="宋体" w:cs="宋体"/>
          <w:sz w:val="24"/>
        </w:rPr>
        <w:t>合同协议书经双方法定代表人或其授权的代理人签署并加盖行政印章后生效。</w:t>
      </w:r>
    </w:p>
    <w:p>
      <w:pPr>
        <w:spacing w:line="360" w:lineRule="auto"/>
        <w:ind w:firstLine="476"/>
        <w:jc w:val="left"/>
        <w:rPr>
          <w:rFonts w:ascii="Times New Roman" w:hAnsi="Times New Roman" w:eastAsia="宋体" w:cs="宋体"/>
          <w:sz w:val="24"/>
        </w:rPr>
      </w:pPr>
      <w:r>
        <w:rPr>
          <w:rFonts w:hint="eastAsia" w:ascii="Times New Roman" w:hAnsi="Times New Roman" w:eastAsia="宋体" w:cs="宋体"/>
          <w:b/>
          <w:sz w:val="24"/>
        </w:rPr>
        <w:t>17</w:t>
      </w:r>
      <w:r>
        <w:rPr>
          <w:rFonts w:ascii="Times New Roman" w:hAnsi="Times New Roman" w:eastAsia="宋体" w:cs="宋体"/>
          <w:b/>
          <w:sz w:val="24"/>
        </w:rPr>
        <w:t>.</w:t>
      </w:r>
      <w:r>
        <w:rPr>
          <w:rFonts w:hint="eastAsia" w:ascii="Times New Roman" w:hAnsi="Times New Roman" w:eastAsia="宋体" w:cs="宋体"/>
          <w:b/>
          <w:sz w:val="24"/>
        </w:rPr>
        <w:t>3</w:t>
      </w:r>
      <w:r>
        <w:rPr>
          <w:rFonts w:hint="eastAsia" w:ascii="Times New Roman" w:hAnsi="Times New Roman" w:eastAsia="宋体" w:cs="宋体"/>
          <w:sz w:val="24"/>
        </w:rPr>
        <w:t>中标</w:t>
      </w:r>
      <w:r>
        <w:rPr>
          <w:rFonts w:ascii="Times New Roman" w:hAnsi="Times New Roman" w:eastAsia="宋体" w:cs="宋体"/>
          <w:sz w:val="24"/>
        </w:rPr>
        <w:t>单位在签订合同时，若违背采购文件基本原则，坚持提出附加条件和不合理要求，或对本合同条款提出原则性修改，采购人有权取消其中标资格。</w:t>
      </w:r>
    </w:p>
    <w:p>
      <w:pPr>
        <w:pStyle w:val="2"/>
      </w:pPr>
    </w:p>
    <w:p>
      <w:pPr>
        <w:pStyle w:val="2"/>
      </w:pPr>
    </w:p>
    <w:p>
      <w:pPr>
        <w:spacing w:line="360" w:lineRule="auto"/>
        <w:ind w:firstLine="476"/>
        <w:jc w:val="center"/>
        <w:rPr>
          <w:rFonts w:ascii="Times New Roman" w:hAnsi="Times New Roman" w:eastAsia="宋体" w:cs="宋体"/>
          <w:b/>
          <w:sz w:val="44"/>
        </w:rPr>
      </w:pPr>
    </w:p>
    <w:p>
      <w:pPr>
        <w:spacing w:line="360" w:lineRule="auto"/>
        <w:ind w:firstLine="476"/>
        <w:jc w:val="center"/>
        <w:rPr>
          <w:rFonts w:ascii="Times New Roman" w:hAnsi="Times New Roman" w:eastAsia="宋体" w:cs="宋体"/>
          <w:b/>
          <w:sz w:val="44"/>
        </w:rPr>
      </w:pPr>
    </w:p>
    <w:p>
      <w:pPr>
        <w:spacing w:line="360" w:lineRule="auto"/>
        <w:jc w:val="both"/>
        <w:rPr>
          <w:rFonts w:ascii="Times New Roman" w:hAnsi="Times New Roman" w:eastAsia="宋体" w:cs="宋体"/>
          <w:b/>
          <w:sz w:val="44"/>
        </w:rPr>
      </w:pPr>
    </w:p>
    <w:p>
      <w:pPr>
        <w:spacing w:line="360" w:lineRule="auto"/>
        <w:jc w:val="both"/>
        <w:rPr>
          <w:rFonts w:ascii="Times New Roman" w:hAnsi="Times New Roman" w:eastAsia="宋体" w:cs="宋体"/>
          <w:b/>
          <w:sz w:val="44"/>
        </w:rPr>
      </w:pPr>
    </w:p>
    <w:p>
      <w:pPr>
        <w:spacing w:line="360" w:lineRule="auto"/>
        <w:ind w:firstLine="476"/>
        <w:jc w:val="center"/>
        <w:rPr>
          <w:rFonts w:ascii="Times New Roman" w:hAnsi="Times New Roman" w:eastAsia="宋体" w:cs="宋体"/>
          <w:b/>
          <w:sz w:val="44"/>
        </w:rPr>
      </w:pPr>
      <w:r>
        <w:rPr>
          <w:rFonts w:ascii="Times New Roman" w:hAnsi="Times New Roman" w:eastAsia="宋体" w:cs="宋体"/>
          <w:b/>
          <w:sz w:val="44"/>
        </w:rPr>
        <w:t>第</w:t>
      </w:r>
      <w:r>
        <w:rPr>
          <w:rFonts w:hint="eastAsia" w:ascii="Times New Roman" w:hAnsi="Times New Roman" w:eastAsia="宋体" w:cs="宋体"/>
          <w:b/>
          <w:sz w:val="44"/>
        </w:rPr>
        <w:t>二</w:t>
      </w:r>
      <w:r>
        <w:rPr>
          <w:rFonts w:ascii="Times New Roman" w:hAnsi="Times New Roman" w:eastAsia="宋体" w:cs="宋体"/>
          <w:b/>
          <w:sz w:val="44"/>
        </w:rPr>
        <w:t>篇</w:t>
      </w:r>
      <w:r>
        <w:rPr>
          <w:rFonts w:hint="eastAsia" w:ascii="Times New Roman" w:hAnsi="Times New Roman" w:eastAsia="宋体" w:cs="宋体"/>
          <w:b/>
          <w:sz w:val="44"/>
        </w:rPr>
        <w:t xml:space="preserve"> 洽谈文件</w:t>
      </w:r>
      <w:r>
        <w:rPr>
          <w:rFonts w:ascii="Times New Roman" w:hAnsi="Times New Roman" w:eastAsia="宋体" w:cs="宋体"/>
          <w:b/>
          <w:sz w:val="44"/>
        </w:rPr>
        <w:t>格式</w:t>
      </w:r>
    </w:p>
    <w:p>
      <w:pPr>
        <w:pStyle w:val="4"/>
        <w:numPr>
          <w:ilvl w:val="0"/>
          <w:numId w:val="0"/>
        </w:numPr>
        <w:spacing w:before="156" w:after="156"/>
        <w:ind w:left="1701"/>
      </w:pPr>
    </w:p>
    <w:p/>
    <w:p>
      <w:pPr>
        <w:spacing w:line="360" w:lineRule="auto"/>
        <w:jc w:val="center"/>
        <w:rPr>
          <w:rFonts w:hint="eastAsia" w:asciiTheme="minorEastAsia" w:hAnsiTheme="minorEastAsia"/>
          <w:sz w:val="52"/>
          <w:szCs w:val="52"/>
          <w:lang w:val="en-US" w:eastAsia="zh-CN"/>
        </w:rPr>
      </w:pPr>
      <w:r>
        <w:rPr>
          <w:rFonts w:hint="eastAsia" w:asciiTheme="minorEastAsia" w:hAnsiTheme="minorEastAsia"/>
          <w:sz w:val="52"/>
          <w:szCs w:val="52"/>
          <w:lang w:val="en-US" w:eastAsia="zh-CN"/>
        </w:rPr>
        <w:t>广陵区2023年度</w:t>
      </w:r>
      <w:r>
        <w:rPr>
          <w:rFonts w:hint="eastAsia" w:asciiTheme="minorEastAsia" w:hAnsiTheme="minorEastAsia"/>
          <w:sz w:val="52"/>
          <w:szCs w:val="52"/>
        </w:rPr>
        <w:t>农村污水治理</w:t>
      </w:r>
      <w:r>
        <w:rPr>
          <w:rFonts w:hint="eastAsia" w:asciiTheme="minorEastAsia" w:hAnsiTheme="minorEastAsia"/>
          <w:sz w:val="52"/>
          <w:szCs w:val="52"/>
          <w:lang w:val="en-US" w:eastAsia="zh-CN"/>
        </w:rPr>
        <w:t>项目</w:t>
      </w:r>
    </w:p>
    <w:p>
      <w:pPr>
        <w:spacing w:line="360" w:lineRule="auto"/>
        <w:jc w:val="center"/>
        <w:rPr>
          <w:rFonts w:ascii="宋体" w:hAnsi="宋体" w:eastAsia="宋体" w:cs="仿宋_GB2312"/>
          <w:b/>
          <w:bCs/>
          <w:color w:val="000000"/>
          <w:sz w:val="48"/>
          <w:szCs w:val="48"/>
        </w:rPr>
      </w:pPr>
      <w:r>
        <w:rPr>
          <w:rFonts w:hint="eastAsia" w:asciiTheme="minorEastAsia" w:hAnsiTheme="minorEastAsia"/>
          <w:sz w:val="52"/>
          <w:szCs w:val="52"/>
        </w:rPr>
        <w:t>材料（</w:t>
      </w:r>
      <w:r>
        <w:rPr>
          <w:rFonts w:hint="eastAsia" w:asciiTheme="minorEastAsia" w:hAnsiTheme="minorEastAsia"/>
          <w:sz w:val="52"/>
          <w:szCs w:val="52"/>
          <w:u w:val="single"/>
        </w:rPr>
        <w:t xml:space="preserve"> </w:t>
      </w:r>
      <w:r>
        <w:rPr>
          <w:rFonts w:asciiTheme="minorEastAsia" w:hAnsiTheme="minorEastAsia"/>
          <w:sz w:val="52"/>
          <w:szCs w:val="52"/>
          <w:u w:val="single"/>
        </w:rPr>
        <w:t xml:space="preserve"> </w:t>
      </w:r>
      <w:r>
        <w:rPr>
          <w:rFonts w:hint="eastAsia" w:asciiTheme="minorEastAsia" w:hAnsiTheme="minorEastAsia"/>
          <w:sz w:val="52"/>
          <w:szCs w:val="52"/>
        </w:rPr>
        <w:t>包）</w:t>
      </w:r>
    </w:p>
    <w:p>
      <w:pPr>
        <w:spacing w:line="360" w:lineRule="auto"/>
        <w:jc w:val="center"/>
        <w:rPr>
          <w:rFonts w:ascii="宋体" w:hAnsi="宋体" w:eastAsia="宋体" w:cs="仿宋_GB2312"/>
          <w:b/>
          <w:bCs/>
          <w:color w:val="000000"/>
          <w:sz w:val="48"/>
          <w:szCs w:val="48"/>
        </w:rPr>
      </w:pPr>
    </w:p>
    <w:p>
      <w:pPr>
        <w:pStyle w:val="4"/>
        <w:numPr>
          <w:ilvl w:val="0"/>
          <w:numId w:val="0"/>
        </w:numPr>
        <w:spacing w:before="156" w:after="156"/>
        <w:ind w:left="1701"/>
      </w:pPr>
    </w:p>
    <w:p/>
    <w:p/>
    <w:p>
      <w:pPr>
        <w:pStyle w:val="4"/>
        <w:numPr>
          <w:ilvl w:val="0"/>
          <w:numId w:val="0"/>
        </w:numPr>
        <w:spacing w:before="156" w:after="156"/>
        <w:ind w:left="1701" w:hanging="992"/>
      </w:pPr>
    </w:p>
    <w:p/>
    <w:p>
      <w:pPr>
        <w:pStyle w:val="4"/>
        <w:numPr>
          <w:ilvl w:val="0"/>
          <w:numId w:val="0"/>
        </w:numPr>
        <w:spacing w:before="156" w:after="156"/>
        <w:jc w:val="center"/>
        <w:rPr>
          <w:sz w:val="44"/>
          <w:szCs w:val="44"/>
        </w:rPr>
      </w:pPr>
      <w:r>
        <w:rPr>
          <w:rFonts w:hint="eastAsia"/>
          <w:sz w:val="44"/>
          <w:szCs w:val="44"/>
        </w:rPr>
        <w:t>洽谈文件</w:t>
      </w:r>
    </w:p>
    <w:p/>
    <w:p/>
    <w:p>
      <w:pPr>
        <w:pStyle w:val="4"/>
        <w:numPr>
          <w:ilvl w:val="0"/>
          <w:numId w:val="0"/>
        </w:numPr>
        <w:spacing w:before="156" w:after="156"/>
        <w:ind w:left="1701"/>
      </w:pPr>
    </w:p>
    <w:p/>
    <w:p/>
    <w:p/>
    <w:p>
      <w:pPr>
        <w:pStyle w:val="4"/>
        <w:numPr>
          <w:ilvl w:val="0"/>
          <w:numId w:val="0"/>
        </w:numPr>
        <w:spacing w:before="156" w:after="156"/>
        <w:ind w:left="1701"/>
      </w:pPr>
    </w:p>
    <w:p/>
    <w:p/>
    <w:p>
      <w:pPr>
        <w:pStyle w:val="2"/>
      </w:pPr>
    </w:p>
    <w:p>
      <w:pPr>
        <w:pStyle w:val="4"/>
        <w:numPr>
          <w:ilvl w:val="0"/>
          <w:numId w:val="0"/>
        </w:numPr>
        <w:spacing w:before="156" w:after="156"/>
      </w:pPr>
    </w:p>
    <w:p/>
    <w:p>
      <w:pPr>
        <w:jc w:val="center"/>
      </w:pPr>
    </w:p>
    <w:p>
      <w:pPr>
        <w:pStyle w:val="4"/>
        <w:numPr>
          <w:ilvl w:val="0"/>
          <w:numId w:val="0"/>
        </w:numPr>
        <w:spacing w:before="156" w:after="156"/>
        <w:jc w:val="center"/>
        <w:rPr>
          <w:b w:val="0"/>
          <w:bCs w:val="0"/>
          <w:sz w:val="32"/>
        </w:rPr>
      </w:pPr>
      <w:r>
        <w:rPr>
          <w:rFonts w:hint="eastAsia"/>
          <w:b w:val="0"/>
          <w:bCs w:val="0"/>
          <w:sz w:val="32"/>
        </w:rPr>
        <w:t>供应商单位：</w:t>
      </w:r>
      <w:r>
        <w:rPr>
          <w:rFonts w:hint="eastAsia"/>
          <w:b w:val="0"/>
          <w:bCs w:val="0"/>
          <w:sz w:val="32"/>
          <w:u w:val="single"/>
        </w:rPr>
        <w:t xml:space="preserve"> </w:t>
      </w:r>
      <w:r>
        <w:rPr>
          <w:b w:val="0"/>
          <w:bCs w:val="0"/>
          <w:sz w:val="32"/>
          <w:u w:val="single"/>
        </w:rPr>
        <w:t xml:space="preserve">                           </w:t>
      </w:r>
      <w:r>
        <w:rPr>
          <w:rFonts w:hint="eastAsia"/>
          <w:b w:val="0"/>
          <w:bCs w:val="0"/>
          <w:sz w:val="32"/>
        </w:rPr>
        <w:t>（盖单位章）</w:t>
      </w:r>
    </w:p>
    <w:p>
      <w:pPr>
        <w:pStyle w:val="27"/>
        <w:numPr>
          <w:ilvl w:val="0"/>
          <w:numId w:val="0"/>
        </w:numPr>
        <w:spacing w:line="360" w:lineRule="auto"/>
        <w:jc w:val="center"/>
        <w:rPr>
          <w:rFonts w:ascii="Times New Roman" w:hAnsi="Times New Roman" w:eastAsia="Arial" w:cs="Arial"/>
          <w:b/>
          <w:sz w:val="32"/>
        </w:rPr>
      </w:pPr>
      <w:r>
        <w:rPr>
          <w:rFonts w:ascii="Times New Roman" w:hAnsi="Times New Roman" w:eastAsia="宋体" w:cs="宋体"/>
          <w:sz w:val="24"/>
        </w:rPr>
        <w:br w:type="page"/>
      </w:r>
      <w:r>
        <w:rPr>
          <w:rFonts w:hint="eastAsia" w:ascii="Times New Roman" w:hAnsi="Times New Roman" w:eastAsia="宋体" w:cs="宋体"/>
          <w:b/>
          <w:sz w:val="32"/>
        </w:rPr>
        <w:t>洽谈书</w:t>
      </w:r>
      <w:r>
        <w:rPr>
          <w:rFonts w:ascii="Times New Roman" w:hAnsi="Times New Roman" w:eastAsia="宋体" w:cs="宋体"/>
          <w:b/>
          <w:sz w:val="32"/>
        </w:rPr>
        <w:t>附录</w:t>
      </w:r>
    </w:p>
    <w:tbl>
      <w:tblPr>
        <w:tblStyle w:val="20"/>
        <w:tblW w:w="9173" w:type="dxa"/>
        <w:jc w:val="center"/>
        <w:tblLayout w:type="fixed"/>
        <w:tblCellMar>
          <w:top w:w="0" w:type="dxa"/>
          <w:left w:w="10" w:type="dxa"/>
          <w:bottom w:w="0" w:type="dxa"/>
          <w:right w:w="10" w:type="dxa"/>
        </w:tblCellMar>
      </w:tblPr>
      <w:tblGrid>
        <w:gridCol w:w="853"/>
        <w:gridCol w:w="8320"/>
      </w:tblGrid>
      <w:tr>
        <w:tblPrEx>
          <w:tblCellMar>
            <w:top w:w="0" w:type="dxa"/>
            <w:left w:w="10" w:type="dxa"/>
            <w:bottom w:w="0" w:type="dxa"/>
            <w:right w:w="10" w:type="dxa"/>
          </w:tblCellMar>
        </w:tblPrEx>
        <w:trPr>
          <w:trHeight w:val="851"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eastAsia="宋体" w:cs="宋体"/>
              </w:rPr>
            </w:pPr>
            <w:r>
              <w:rPr>
                <w:rFonts w:ascii="Times New Roman" w:hAnsi="Times New Roman" w:eastAsia="宋体" w:cs="宋体"/>
                <w:sz w:val="24"/>
              </w:rPr>
              <w:t>序号</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eastAsia="宋体" w:cs="宋体"/>
              </w:rPr>
            </w:pPr>
            <w:r>
              <w:rPr>
                <w:rFonts w:ascii="Times New Roman" w:hAnsi="Times New Roman" w:eastAsia="宋体" w:cs="宋体"/>
                <w:sz w:val="24"/>
              </w:rPr>
              <w:t>事项或具体数据</w:t>
            </w:r>
          </w:p>
        </w:tc>
      </w:tr>
      <w:tr>
        <w:tblPrEx>
          <w:tblCellMar>
            <w:top w:w="0" w:type="dxa"/>
            <w:left w:w="10" w:type="dxa"/>
            <w:bottom w:w="0" w:type="dxa"/>
            <w:right w:w="10" w:type="dxa"/>
          </w:tblCellMar>
        </w:tblPrEx>
        <w:trPr>
          <w:trHeight w:val="648"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Arial" w:cs="Arial"/>
                <w:sz w:val="24"/>
              </w:rPr>
              <w:t>1</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项目名称</w:t>
            </w:r>
            <w:r>
              <w:rPr>
                <w:rFonts w:ascii="Times New Roman" w:hAnsi="Times New Roman"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u w:val="single"/>
                <w:lang w:val="en-US" w:eastAsia="zh-CN"/>
                <w14:textFill>
                  <w14:solidFill>
                    <w14:schemeClr w14:val="tx1"/>
                  </w14:solidFill>
                </w14:textFill>
              </w:rPr>
              <w:t>广陵区2023年度</w:t>
            </w:r>
            <w:r>
              <w:rPr>
                <w:rFonts w:hint="eastAsia" w:ascii="Times New Roman" w:hAnsi="Times New Roman" w:eastAsia="宋体" w:cs="宋体"/>
                <w:sz w:val="24"/>
                <w:u w:val="single"/>
              </w:rPr>
              <w:t>农村污水治理</w:t>
            </w:r>
            <w:r>
              <w:rPr>
                <w:rFonts w:hint="eastAsia" w:ascii="Times New Roman" w:hAnsi="Times New Roman" w:eastAsia="宋体" w:cs="宋体"/>
                <w:sz w:val="24"/>
                <w:u w:val="single"/>
                <w:lang w:val="en-US" w:eastAsia="zh-CN"/>
              </w:rPr>
              <w:t>项目</w:t>
            </w:r>
            <w:r>
              <w:rPr>
                <w:rFonts w:hint="eastAsia" w:ascii="Times New Roman" w:hAnsi="Times New Roman" w:eastAsia="宋体" w:cs="宋体"/>
                <w:sz w:val="24"/>
                <w:u w:val="single"/>
              </w:rPr>
              <w:t xml:space="preserve">材料（ </w:t>
            </w:r>
            <w:r>
              <w:rPr>
                <w:rFonts w:ascii="Times New Roman" w:hAnsi="Times New Roman" w:eastAsia="宋体" w:cs="宋体"/>
                <w:sz w:val="24"/>
                <w:u w:val="single"/>
              </w:rPr>
              <w:t xml:space="preserve">   </w:t>
            </w:r>
            <w:r>
              <w:rPr>
                <w:rFonts w:hint="eastAsia" w:ascii="Times New Roman" w:hAnsi="Times New Roman" w:eastAsia="宋体" w:cs="宋体"/>
                <w:sz w:val="24"/>
                <w:u w:val="single"/>
              </w:rPr>
              <w:t>包）</w:t>
            </w:r>
          </w:p>
        </w:tc>
      </w:tr>
      <w:tr>
        <w:trPr>
          <w:trHeight w:val="645"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cs="Arial"/>
                <w:sz w:val="24"/>
              </w:rPr>
            </w:pPr>
            <w:r>
              <w:rPr>
                <w:rFonts w:hint="eastAsia" w:ascii="Times New Roman" w:hAnsi="Times New Roman" w:cs="Arial"/>
                <w:sz w:val="24"/>
              </w:rPr>
              <w:t>2</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品牌：</w:t>
            </w:r>
            <w:r>
              <w:rPr>
                <w:rFonts w:hint="eastAsia" w:ascii="Times New Roman" w:hAnsi="Times New Roman" w:eastAsia="宋体" w:cs="宋体"/>
                <w:color w:val="000000" w:themeColor="text1"/>
                <w:sz w:val="24"/>
                <w:u w:val="single"/>
                <w14:textFill>
                  <w14:solidFill>
                    <w14:schemeClr w14:val="tx1"/>
                  </w14:solidFill>
                </w14:textFill>
              </w:rPr>
              <w:t xml:space="preserve"> </w:t>
            </w:r>
            <w:r>
              <w:rPr>
                <w:rFonts w:ascii="Times New Roman" w:hAnsi="Times New Roman" w:eastAsia="宋体" w:cs="宋体"/>
                <w:color w:val="000000" w:themeColor="text1"/>
                <w:sz w:val="24"/>
                <w:u w:val="single"/>
                <w14:textFill>
                  <w14:solidFill>
                    <w14:schemeClr w14:val="tx1"/>
                  </w14:solidFill>
                </w14:textFill>
              </w:rPr>
              <w:t xml:space="preserve">                                                </w:t>
            </w:r>
            <w:r>
              <w:rPr>
                <w:rFonts w:hint="eastAsia" w:ascii="Times New Roman" w:hAnsi="Times New Roman" w:eastAsia="宋体" w:cs="宋体"/>
                <w:color w:val="000000" w:themeColor="text1"/>
                <w:sz w:val="24"/>
                <w14:textFill>
                  <w14:solidFill>
                    <w14:schemeClr w14:val="tx1"/>
                  </w14:solidFill>
                </w14:textFill>
              </w:rPr>
              <w:t>（与报名品牌一致）</w:t>
            </w:r>
          </w:p>
        </w:tc>
      </w:tr>
      <w:tr>
        <w:trPr>
          <w:trHeight w:val="522"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Arial" w:cs="Arial"/>
                <w:sz w:val="24"/>
              </w:rPr>
              <w:t>3</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400" w:lineRule="auto"/>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供货周期</w:t>
            </w:r>
            <w:r>
              <w:rPr>
                <w:rFonts w:ascii="Times New Roman" w:hAnsi="Times New Roman"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具体以采购单位通知时间7个工作日内供货。</w:t>
            </w:r>
          </w:p>
        </w:tc>
      </w:tr>
      <w:tr>
        <w:trPr>
          <w:trHeight w:val="519"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Arial" w:cs="Arial"/>
                <w:sz w:val="24"/>
              </w:rPr>
              <w:t>4</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400" w:lineRule="auto"/>
              <w:rPr>
                <w:rFonts w:ascii="Times New Roman" w:hAnsi="Times New Roman" w:eastAsia="宋体" w:cs="宋体"/>
                <w:color w:val="000000" w:themeColor="text1"/>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t>指明合同是否调价：</w:t>
            </w:r>
            <w:r>
              <w:rPr>
                <w:rFonts w:hint="eastAsia" w:ascii="Times New Roman" w:hAnsi="Times New Roman" w:eastAsia="宋体" w:cs="宋体"/>
                <w:color w:val="000000" w:themeColor="text1"/>
                <w:sz w:val="24"/>
                <w14:textFill>
                  <w14:solidFill>
                    <w14:schemeClr w14:val="tx1"/>
                  </w14:solidFill>
                </w14:textFill>
              </w:rPr>
              <w:t>否</w:t>
            </w:r>
          </w:p>
        </w:tc>
      </w:tr>
      <w:tr>
        <w:tblPrEx>
          <w:tblCellMar>
            <w:top w:w="0" w:type="dxa"/>
            <w:left w:w="10" w:type="dxa"/>
            <w:bottom w:w="0" w:type="dxa"/>
            <w:right w:w="10" w:type="dxa"/>
          </w:tblCellMar>
        </w:tblPrEx>
        <w:trPr>
          <w:trHeight w:val="588"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宋体" w:cs="Arial"/>
                <w:sz w:val="24"/>
              </w:rPr>
              <w:t>5</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400" w:lineRule="auto"/>
              <w:rPr>
                <w:rFonts w:ascii="Times New Roman" w:hAnsi="Times New Roman" w:eastAsia="宋体" w:cs="宋体"/>
              </w:rPr>
            </w:pPr>
            <w:r>
              <w:rPr>
                <w:rFonts w:hint="eastAsia" w:ascii="Times New Roman" w:hAnsi="Times New Roman" w:eastAsia="宋体" w:cs="宋体"/>
                <w:sz w:val="24"/>
              </w:rPr>
              <w:t>洽谈</w:t>
            </w:r>
            <w:r>
              <w:rPr>
                <w:rFonts w:ascii="Times New Roman" w:hAnsi="Times New Roman" w:eastAsia="宋体" w:cs="宋体"/>
                <w:sz w:val="24"/>
              </w:rPr>
              <w:t>资料有效期：送交标书截止期后</w:t>
            </w:r>
            <w:r>
              <w:rPr>
                <w:rFonts w:ascii="Times New Roman" w:hAnsi="Times New Roman" w:eastAsia="Arial" w:cs="Arial"/>
                <w:sz w:val="24"/>
              </w:rPr>
              <w:t>30</w:t>
            </w:r>
            <w:r>
              <w:rPr>
                <w:rFonts w:ascii="Times New Roman" w:hAnsi="Times New Roman" w:eastAsia="宋体" w:cs="宋体"/>
                <w:sz w:val="24"/>
              </w:rPr>
              <w:t>天。</w:t>
            </w:r>
          </w:p>
        </w:tc>
      </w:tr>
      <w:tr>
        <w:tblPrEx>
          <w:tblCellMar>
            <w:top w:w="0" w:type="dxa"/>
            <w:left w:w="10" w:type="dxa"/>
            <w:bottom w:w="0" w:type="dxa"/>
            <w:right w:w="10" w:type="dxa"/>
          </w:tblCellMar>
        </w:tblPrEx>
        <w:trPr>
          <w:trHeight w:val="555"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宋体" w:cs="Arial"/>
                <w:sz w:val="24"/>
              </w:rPr>
              <w:t>6</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400" w:lineRule="auto"/>
              <w:rPr>
                <w:rFonts w:ascii="Times New Roman" w:hAnsi="Times New Roman"/>
              </w:rPr>
            </w:pPr>
            <w:r>
              <w:rPr>
                <w:rFonts w:ascii="Times New Roman" w:hAnsi="Times New Roman" w:eastAsia="宋体" w:cs="宋体"/>
                <w:sz w:val="24"/>
              </w:rPr>
              <w:t>有无预付款：</w:t>
            </w:r>
            <w:r>
              <w:rPr>
                <w:rFonts w:hint="eastAsia" w:cs="楷体_GB2312" w:asciiTheme="minorEastAsia" w:hAnsiTheme="minorEastAsia"/>
                <w:bCs/>
                <w:sz w:val="24"/>
                <w:szCs w:val="24"/>
              </w:rPr>
              <w:t>无</w:t>
            </w:r>
          </w:p>
        </w:tc>
      </w:tr>
      <w:tr>
        <w:trPr>
          <w:trHeight w:val="851"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宋体" w:cs="Arial"/>
                <w:sz w:val="24"/>
              </w:rPr>
              <w:t>7</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rPr>
                <w:rFonts w:cs="宋体" w:asciiTheme="minorEastAsia" w:hAnsiTheme="minorEastAsia"/>
                <w:color w:val="FF0000"/>
                <w:sz w:val="24"/>
                <w:szCs w:val="24"/>
              </w:rPr>
            </w:pPr>
            <w:r>
              <w:rPr>
                <w:rFonts w:hint="eastAsia" w:ascii="Times New Roman" w:hAnsi="Times New Roman" w:eastAsia="宋体" w:cs="宋体"/>
                <w:sz w:val="24"/>
              </w:rPr>
              <w:t>款项支付：固定单价合同，以项目现场实际到货施工数量结算，材料到场抽检合格后，付至该批次的</w:t>
            </w:r>
            <w:r>
              <w:rPr>
                <w:rFonts w:ascii="Times New Roman" w:hAnsi="Times New Roman" w:eastAsia="宋体" w:cs="宋体"/>
                <w:sz w:val="24"/>
              </w:rPr>
              <w:t>50</w:t>
            </w:r>
            <w:r>
              <w:rPr>
                <w:rFonts w:hint="eastAsia" w:ascii="Times New Roman" w:hAnsi="Times New Roman" w:eastAsia="宋体" w:cs="宋体"/>
                <w:sz w:val="24"/>
              </w:rPr>
              <w:t>%，工程项目竣工验收合格后付至所有管材结算款的</w:t>
            </w:r>
            <w:r>
              <w:rPr>
                <w:rFonts w:ascii="Times New Roman" w:hAnsi="Times New Roman" w:eastAsia="宋体" w:cs="宋体"/>
                <w:sz w:val="24"/>
              </w:rPr>
              <w:t>80</w:t>
            </w:r>
            <w:r>
              <w:rPr>
                <w:rFonts w:hint="eastAsia" w:ascii="Times New Roman" w:hAnsi="Times New Roman" w:eastAsia="宋体" w:cs="宋体"/>
                <w:sz w:val="24"/>
              </w:rPr>
              <w:t>%，剩余</w:t>
            </w:r>
            <w:r>
              <w:rPr>
                <w:rFonts w:ascii="Times New Roman" w:hAnsi="Times New Roman" w:eastAsia="宋体" w:cs="宋体"/>
                <w:sz w:val="24"/>
              </w:rPr>
              <w:t>20</w:t>
            </w:r>
            <w:r>
              <w:rPr>
                <w:rFonts w:hint="eastAsia" w:ascii="Times New Roman" w:hAnsi="Times New Roman" w:eastAsia="宋体" w:cs="宋体"/>
                <w:sz w:val="24"/>
              </w:rPr>
              <w:t>%在第二年春节前付清（不计息）。各期款项支付均需要提前十天向甲方出具正式发票方能支付</w:t>
            </w:r>
            <w:r>
              <w:rPr>
                <w:rFonts w:hint="eastAsia" w:ascii="宋体" w:hAnsi="宋体" w:cs="宋体"/>
                <w:bCs/>
                <w:sz w:val="24"/>
                <w:szCs w:val="24"/>
              </w:rPr>
              <w:t>。</w:t>
            </w:r>
          </w:p>
        </w:tc>
      </w:tr>
      <w:tr>
        <w:tblPrEx>
          <w:tblCellMar>
            <w:top w:w="0" w:type="dxa"/>
            <w:left w:w="10" w:type="dxa"/>
            <w:bottom w:w="0" w:type="dxa"/>
            <w:right w:w="10" w:type="dxa"/>
          </w:tblCellMar>
        </w:tblPrEx>
        <w:trPr>
          <w:trHeight w:val="851" w:hRule="atLeast"/>
          <w:jc w:val="center"/>
        </w:trPr>
        <w:tc>
          <w:tcPr>
            <w:tcW w:w="853"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Times New Roman" w:hAnsi="Times New Roman"/>
              </w:rPr>
            </w:pPr>
            <w:r>
              <w:rPr>
                <w:rFonts w:ascii="Times New Roman" w:hAnsi="Times New Roman" w:eastAsia="宋体" w:cs="Arial"/>
                <w:sz w:val="24"/>
              </w:rPr>
              <w:t>8</w:t>
            </w:r>
          </w:p>
        </w:tc>
        <w:tc>
          <w:tcPr>
            <w:tcW w:w="8320"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60" w:lineRule="auto"/>
              <w:ind w:right="274"/>
              <w:rPr>
                <w:rFonts w:ascii="Times New Roman" w:hAnsi="Times New Roman" w:eastAsia="宋体" w:cs="宋体"/>
              </w:rPr>
            </w:pPr>
            <w:r>
              <w:rPr>
                <w:rFonts w:hint="eastAsia" w:ascii="Times New Roman" w:hAnsi="Times New Roman" w:eastAsia="宋体" w:cs="宋体"/>
                <w:sz w:val="24"/>
              </w:rPr>
              <w:t>支付方式：甲方可以网银拨付或承兑汇票等方式。</w:t>
            </w:r>
          </w:p>
        </w:tc>
      </w:tr>
    </w:tbl>
    <w:p>
      <w:pPr>
        <w:spacing w:line="360" w:lineRule="auto"/>
        <w:rPr>
          <w:rFonts w:ascii="Times New Roman" w:hAnsi="Times New Roman" w:cs="Arial"/>
          <w:sz w:val="24"/>
        </w:rPr>
      </w:pPr>
    </w:p>
    <w:p>
      <w:pPr>
        <w:pStyle w:val="2"/>
      </w:pPr>
    </w:p>
    <w:p>
      <w:pPr>
        <w:spacing w:line="360" w:lineRule="auto"/>
        <w:ind w:firstLine="4800" w:firstLineChars="2000"/>
        <w:rPr>
          <w:rFonts w:ascii="Times New Roman" w:hAnsi="Times New Roman" w:eastAsia="宋体" w:cs="Arial"/>
          <w:sz w:val="24"/>
          <w:u w:val="single"/>
        </w:rPr>
      </w:pPr>
      <w:r>
        <w:rPr>
          <w:rFonts w:ascii="Times New Roman" w:hAnsi="Times New Roman" w:eastAsia="宋体" w:cs="宋体"/>
          <w:sz w:val="24"/>
        </w:rPr>
        <w:t>供应商：</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（全称）（盖章）</w:t>
      </w:r>
      <w:r>
        <w:rPr>
          <w:rFonts w:hint="eastAsia" w:ascii="Times New Roman" w:hAnsi="Times New Roman" w:eastAsia="宋体" w:cs="宋体"/>
          <w:sz w:val="24"/>
          <w:u w:val="single"/>
        </w:rPr>
        <w:t xml:space="preserve"> </w:t>
      </w:r>
    </w:p>
    <w:p>
      <w:pPr>
        <w:spacing w:line="360" w:lineRule="auto"/>
        <w:jc w:val="center"/>
        <w:rPr>
          <w:rFonts w:ascii="Times New Roman" w:hAnsi="Times New Roman" w:eastAsia="宋体" w:cs="宋体"/>
          <w:sz w:val="24"/>
        </w:rPr>
      </w:pPr>
      <w:r>
        <w:rPr>
          <w:rFonts w:hint="eastAsia" w:ascii="Times New Roman" w:hAnsi="Times New Roman" w:eastAsia="宋体" w:cs="宋体"/>
          <w:sz w:val="24"/>
        </w:rPr>
        <w:t xml:space="preserve">                                   </w:t>
      </w:r>
      <w:r>
        <w:rPr>
          <w:rFonts w:ascii="Times New Roman" w:hAnsi="Times New Roman" w:eastAsia="宋体" w:cs="宋体"/>
          <w:sz w:val="24"/>
        </w:rPr>
        <w:t>法定代表人：</w:t>
      </w:r>
      <w:r>
        <w:rPr>
          <w:rFonts w:hint="eastAsia" w:ascii="Times New Roman" w:hAnsi="Times New Roman" w:eastAsia="宋体" w:cs="Arial"/>
          <w:sz w:val="24"/>
          <w:u w:val="single"/>
        </w:rPr>
        <w:t xml:space="preserve">  </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r>
        <w:rPr>
          <w:rFonts w:hint="eastAsia" w:ascii="Times New Roman" w:hAnsi="Times New Roman" w:eastAsia="宋体" w:cs="宋体"/>
          <w:sz w:val="24"/>
          <w:u w:val="single"/>
        </w:rPr>
        <w:t xml:space="preserve">              </w:t>
      </w:r>
      <w:r>
        <w:rPr>
          <w:rFonts w:hint="eastAsia" w:ascii="Times New Roman" w:hAnsi="Times New Roman" w:eastAsia="宋体" w:cs="宋体"/>
          <w:sz w:val="24"/>
        </w:rPr>
        <w:t xml:space="preserve">                                      </w:t>
      </w:r>
    </w:p>
    <w:p>
      <w:pPr>
        <w:spacing w:line="360" w:lineRule="auto"/>
        <w:jc w:val="center"/>
        <w:rPr>
          <w:rFonts w:ascii="Times New Roman" w:hAnsi="Times New Roman" w:eastAsia="Arial" w:cs="Arial"/>
          <w:sz w:val="24"/>
          <w:u w:val="single"/>
        </w:rPr>
      </w:pPr>
      <w:r>
        <w:rPr>
          <w:rFonts w:hint="eastAsia" w:ascii="Times New Roman" w:hAnsi="Times New Roman" w:eastAsia="宋体" w:cs="宋体"/>
          <w:sz w:val="24"/>
        </w:rPr>
        <w:t xml:space="preserve">                                </w:t>
      </w:r>
      <w:r>
        <w:rPr>
          <w:rFonts w:ascii="Times New Roman" w:hAnsi="Times New Roman" w:eastAsia="宋体" w:cs="宋体"/>
          <w:sz w:val="24"/>
        </w:rPr>
        <w:t>或其授权的代理人</w:t>
      </w:r>
      <w:r>
        <w:rPr>
          <w:rFonts w:ascii="Times New Roman" w:hAnsi="Times New Roman" w:eastAsia="宋体" w:cs="宋体"/>
          <w:sz w:val="24"/>
          <w:u w:val="single"/>
        </w:rPr>
        <w:t>（职务）</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（姓名）</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（签字）</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p>
    <w:p>
      <w:pPr>
        <w:spacing w:line="360" w:lineRule="auto"/>
        <w:ind w:firstLine="4800" w:firstLineChars="2000"/>
        <w:rPr>
          <w:rFonts w:ascii="Times New Roman" w:hAnsi="Times New Roman" w:eastAsia="宋体" w:cs="宋体"/>
          <w:sz w:val="24"/>
        </w:rPr>
      </w:pPr>
      <w:r>
        <w:rPr>
          <w:rFonts w:ascii="Times New Roman" w:hAnsi="Times New Roman" w:eastAsia="宋体" w:cs="宋体"/>
          <w:sz w:val="24"/>
        </w:rPr>
        <w:t>日期：</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年</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月</w:t>
      </w:r>
      <w:r>
        <w:rPr>
          <w:rFonts w:hint="eastAsia" w:ascii="Times New Roman" w:hAnsi="Times New Roman" w:eastAsia="宋体" w:cs="宋体"/>
          <w:sz w:val="24"/>
        </w:rPr>
        <w:t xml:space="preserve">    </w:t>
      </w:r>
      <w:r>
        <w:rPr>
          <w:rFonts w:ascii="Times New Roman" w:hAnsi="Times New Roman" w:eastAsia="宋体" w:cs="宋体"/>
          <w:sz w:val="24"/>
        </w:rPr>
        <w:t>日</w:t>
      </w:r>
    </w:p>
    <w:p>
      <w:pPr>
        <w:spacing w:line="600" w:lineRule="auto"/>
        <w:ind w:right="359"/>
        <w:jc w:val="center"/>
        <w:rPr>
          <w:rFonts w:ascii="Times New Roman" w:hAnsi="Times New Roman" w:eastAsia="宋体" w:cs="宋体"/>
          <w:b/>
          <w:sz w:val="32"/>
        </w:rPr>
      </w:pPr>
    </w:p>
    <w:p>
      <w:pPr>
        <w:spacing w:line="600" w:lineRule="auto"/>
        <w:ind w:right="359"/>
        <w:jc w:val="center"/>
        <w:rPr>
          <w:rFonts w:ascii="Times New Roman" w:hAnsi="Times New Roman" w:eastAsia="宋体" w:cs="宋体"/>
          <w:b/>
          <w:sz w:val="32"/>
        </w:rPr>
      </w:pPr>
    </w:p>
    <w:p>
      <w:pPr>
        <w:pStyle w:val="2"/>
        <w:rPr>
          <w:rFonts w:ascii="Times New Roman" w:hAnsi="Times New Roman" w:eastAsia="宋体" w:cs="宋体"/>
          <w:b/>
          <w:sz w:val="32"/>
        </w:rPr>
      </w:pPr>
    </w:p>
    <w:p>
      <w:pPr>
        <w:pStyle w:val="2"/>
        <w:rPr>
          <w:rFonts w:ascii="Times New Roman" w:hAnsi="Times New Roman" w:eastAsia="宋体" w:cs="宋体"/>
          <w:b/>
          <w:sz w:val="32"/>
        </w:rPr>
      </w:pPr>
    </w:p>
    <w:p>
      <w:pPr>
        <w:pStyle w:val="2"/>
        <w:rPr>
          <w:rFonts w:ascii="Times New Roman" w:hAnsi="Times New Roman" w:eastAsia="宋体" w:cs="宋体"/>
          <w:b/>
          <w:sz w:val="32"/>
        </w:rPr>
      </w:pPr>
    </w:p>
    <w:p>
      <w:pPr>
        <w:spacing w:line="600" w:lineRule="auto"/>
        <w:ind w:right="359"/>
        <w:jc w:val="center"/>
        <w:rPr>
          <w:rFonts w:ascii="Times New Roman" w:hAnsi="Times New Roman" w:eastAsia="??_GB2312" w:cs="??_GB2312"/>
          <w:b/>
          <w:sz w:val="32"/>
        </w:rPr>
      </w:pPr>
      <w:r>
        <w:rPr>
          <w:rFonts w:hint="eastAsia" w:ascii="Times New Roman" w:hAnsi="Times New Roman" w:eastAsia="宋体" w:cs="宋体"/>
          <w:b/>
          <w:sz w:val="32"/>
        </w:rPr>
        <w:t>二、</w:t>
      </w:r>
      <w:r>
        <w:rPr>
          <w:rFonts w:ascii="Times New Roman" w:hAnsi="Times New Roman" w:eastAsia="??_GB2312" w:cs="??_GB2312"/>
          <w:b/>
          <w:sz w:val="32"/>
        </w:rPr>
        <w:t>法定代表人身份证明及授权委托书</w:t>
      </w:r>
    </w:p>
    <w:p>
      <w:pPr>
        <w:keepNext/>
        <w:keepLines/>
        <w:spacing w:before="260" w:after="260" w:line="416" w:lineRule="auto"/>
        <w:jc w:val="center"/>
        <w:rPr>
          <w:rFonts w:ascii="Times New Roman" w:hAnsi="Times New Roman" w:eastAsia="宋体" w:cs="宋体"/>
          <w:b/>
          <w:sz w:val="32"/>
        </w:rPr>
      </w:pPr>
      <w:r>
        <w:rPr>
          <w:rFonts w:ascii="Times New Roman" w:hAnsi="Times New Roman" w:eastAsia="宋体" w:cs="宋体"/>
          <w:b/>
          <w:sz w:val="32"/>
        </w:rPr>
        <w:t>法定代表人身份证明</w:t>
      </w:r>
    </w:p>
    <w:p>
      <w:pPr>
        <w:snapToGrid w:val="0"/>
        <w:spacing w:line="360" w:lineRule="auto"/>
        <w:ind w:firstLine="480" w:firstLineChars="200"/>
        <w:jc w:val="left"/>
        <w:rPr>
          <w:rFonts w:ascii="宋体" w:hAnsi="宋体" w:eastAsia="宋体"/>
          <w:bCs/>
          <w:sz w:val="24"/>
          <w:szCs w:val="28"/>
        </w:rPr>
      </w:pPr>
      <w:r>
        <w:rPr>
          <w:rFonts w:hint="eastAsia" w:ascii="宋体" w:hAnsi="宋体" w:eastAsia="宋体"/>
          <w:bCs/>
          <w:sz w:val="24"/>
          <w:szCs w:val="28"/>
        </w:rPr>
        <w:t>供应商名称：</w:t>
      </w:r>
      <w:r>
        <w:rPr>
          <w:rFonts w:hint="eastAsia" w:ascii="宋体" w:hAnsi="宋体" w:eastAsia="宋体"/>
          <w:bCs/>
          <w:sz w:val="24"/>
          <w:szCs w:val="28"/>
          <w:u w:val="single"/>
        </w:rPr>
        <w:t xml:space="preserve">【全称】 </w:t>
      </w:r>
      <w:r>
        <w:rPr>
          <w:rFonts w:ascii="宋体" w:hAnsi="宋体" w:eastAsia="宋体"/>
          <w:bCs/>
          <w:sz w:val="24"/>
          <w:szCs w:val="28"/>
          <w:u w:val="single"/>
        </w:rPr>
        <w:t xml:space="preserve">          </w:t>
      </w:r>
      <w:r>
        <w:rPr>
          <w:rFonts w:hint="eastAsia" w:ascii="宋体" w:hAnsi="宋体" w:eastAsia="宋体"/>
          <w:bCs/>
          <w:sz w:val="24"/>
          <w:szCs w:val="28"/>
        </w:rPr>
        <w:t xml:space="preserve"> </w:t>
      </w:r>
    </w:p>
    <w:p>
      <w:pPr>
        <w:snapToGrid w:val="0"/>
        <w:spacing w:line="360" w:lineRule="auto"/>
        <w:ind w:firstLine="480" w:firstLineChars="200"/>
        <w:jc w:val="left"/>
        <w:rPr>
          <w:rFonts w:ascii="宋体" w:hAnsi="宋体" w:eastAsia="宋体"/>
          <w:bCs/>
          <w:sz w:val="24"/>
          <w:szCs w:val="28"/>
          <w:u w:val="single"/>
        </w:rPr>
      </w:pPr>
      <w:r>
        <w:rPr>
          <w:rFonts w:hint="eastAsia" w:ascii="宋体" w:hAnsi="宋体" w:eastAsia="宋体"/>
          <w:bCs/>
          <w:sz w:val="24"/>
          <w:szCs w:val="28"/>
        </w:rPr>
        <w:t>单位性质：</w:t>
      </w:r>
      <w:r>
        <w:rPr>
          <w:rFonts w:hint="eastAsia" w:ascii="宋体" w:hAnsi="宋体" w:eastAsia="宋体"/>
          <w:bCs/>
          <w:sz w:val="24"/>
          <w:szCs w:val="28"/>
          <w:u w:val="single"/>
        </w:rPr>
        <w:t xml:space="preserve">                     </w:t>
      </w:r>
      <w:r>
        <w:rPr>
          <w:rFonts w:hint="eastAsia" w:ascii="宋体" w:hAnsi="宋体" w:eastAsia="宋体"/>
          <w:bCs/>
          <w:color w:val="FFFFFF" w:themeColor="background1"/>
          <w:sz w:val="24"/>
          <w:szCs w:val="28"/>
          <w:u w:val="single"/>
          <w14:textFill>
            <w14:solidFill>
              <w14:schemeClr w14:val="bg1"/>
            </w14:solidFill>
          </w14:textFill>
        </w:rPr>
        <w:t>，</w:t>
      </w:r>
    </w:p>
    <w:p>
      <w:pPr>
        <w:snapToGrid w:val="0"/>
        <w:spacing w:line="360" w:lineRule="auto"/>
        <w:ind w:firstLine="480" w:firstLineChars="200"/>
        <w:jc w:val="left"/>
        <w:rPr>
          <w:rFonts w:ascii="宋体" w:hAnsi="宋体" w:eastAsia="宋体"/>
          <w:bCs/>
          <w:sz w:val="24"/>
          <w:szCs w:val="28"/>
        </w:rPr>
      </w:pPr>
      <w:r>
        <w:rPr>
          <w:rFonts w:hint="eastAsia" w:ascii="宋体" w:hAnsi="宋体" w:eastAsia="宋体"/>
          <w:bCs/>
          <w:sz w:val="24"/>
          <w:szCs w:val="28"/>
        </w:rPr>
        <w:t xml:space="preserve">地 </w:t>
      </w:r>
      <w:r>
        <w:rPr>
          <w:rFonts w:ascii="宋体" w:hAnsi="宋体" w:eastAsia="宋体"/>
          <w:bCs/>
          <w:sz w:val="24"/>
          <w:szCs w:val="28"/>
        </w:rPr>
        <w:t xml:space="preserve">   </w:t>
      </w:r>
      <w:r>
        <w:rPr>
          <w:rFonts w:hint="eastAsia" w:ascii="宋体" w:hAnsi="宋体" w:eastAsia="宋体"/>
          <w:bCs/>
          <w:sz w:val="24"/>
          <w:szCs w:val="28"/>
        </w:rPr>
        <w:t>址：</w:t>
      </w:r>
      <w:r>
        <w:rPr>
          <w:rFonts w:hint="eastAsia" w:ascii="宋体" w:hAnsi="宋体" w:eastAsia="宋体"/>
          <w:bCs/>
          <w:sz w:val="24"/>
          <w:szCs w:val="28"/>
          <w:u w:val="single"/>
        </w:rPr>
        <w:t xml:space="preserve">                     </w:t>
      </w:r>
      <w:r>
        <w:rPr>
          <w:rFonts w:hint="eastAsia" w:ascii="宋体" w:hAnsi="宋体" w:eastAsia="宋体"/>
          <w:bCs/>
          <w:color w:val="FFFFFF" w:themeColor="background1"/>
          <w:sz w:val="24"/>
          <w:szCs w:val="28"/>
          <w:u w:val="single"/>
          <w14:textFill>
            <w14:solidFill>
              <w14:schemeClr w14:val="bg1"/>
            </w14:solidFill>
          </w14:textFill>
        </w:rPr>
        <w:t>，</w:t>
      </w:r>
    </w:p>
    <w:p>
      <w:pPr>
        <w:snapToGrid w:val="0"/>
        <w:spacing w:line="360" w:lineRule="auto"/>
        <w:ind w:firstLine="480" w:firstLineChars="200"/>
        <w:jc w:val="left"/>
        <w:rPr>
          <w:rFonts w:ascii="宋体" w:hAnsi="宋体" w:eastAsia="宋体"/>
          <w:bCs/>
          <w:sz w:val="24"/>
          <w:szCs w:val="28"/>
        </w:rPr>
      </w:pPr>
      <w:r>
        <w:rPr>
          <w:rFonts w:hint="eastAsia" w:ascii="宋体" w:hAnsi="宋体" w:eastAsia="宋体"/>
          <w:bCs/>
          <w:sz w:val="24"/>
          <w:szCs w:val="28"/>
        </w:rPr>
        <w:t>成立时间：</w:t>
      </w:r>
      <w:r>
        <w:rPr>
          <w:rFonts w:hint="eastAsia" w:ascii="宋体" w:hAnsi="宋体" w:eastAsia="宋体"/>
          <w:bCs/>
          <w:sz w:val="24"/>
          <w:szCs w:val="28"/>
          <w:u w:val="single"/>
        </w:rPr>
        <w:t xml:space="preserve">      </w:t>
      </w:r>
      <w:r>
        <w:rPr>
          <w:rFonts w:hint="eastAsia" w:ascii="宋体" w:hAnsi="宋体" w:eastAsia="宋体"/>
          <w:bCs/>
          <w:sz w:val="24"/>
          <w:szCs w:val="28"/>
        </w:rPr>
        <w:t>年</w:t>
      </w:r>
      <w:r>
        <w:rPr>
          <w:rFonts w:hint="eastAsia" w:ascii="宋体" w:hAnsi="宋体" w:eastAsia="宋体"/>
          <w:bCs/>
          <w:sz w:val="24"/>
          <w:szCs w:val="28"/>
          <w:u w:val="single"/>
        </w:rPr>
        <w:t xml:space="preserve">    </w:t>
      </w:r>
      <w:r>
        <w:rPr>
          <w:rFonts w:hint="eastAsia" w:ascii="宋体" w:hAnsi="宋体" w:eastAsia="宋体"/>
          <w:bCs/>
          <w:sz w:val="24"/>
          <w:szCs w:val="28"/>
        </w:rPr>
        <w:t>月</w:t>
      </w:r>
      <w:r>
        <w:rPr>
          <w:rFonts w:hint="eastAsia" w:ascii="宋体" w:hAnsi="宋体" w:eastAsia="宋体"/>
          <w:bCs/>
          <w:sz w:val="24"/>
          <w:szCs w:val="28"/>
          <w:u w:val="single"/>
        </w:rPr>
        <w:t xml:space="preserve">    </w:t>
      </w:r>
      <w:r>
        <w:rPr>
          <w:rFonts w:hint="eastAsia" w:ascii="宋体" w:hAnsi="宋体" w:eastAsia="宋体"/>
          <w:bCs/>
          <w:sz w:val="24"/>
          <w:szCs w:val="28"/>
        </w:rPr>
        <w:t xml:space="preserve">日 </w:t>
      </w:r>
    </w:p>
    <w:p>
      <w:pPr>
        <w:snapToGrid w:val="0"/>
        <w:spacing w:line="360" w:lineRule="auto"/>
        <w:ind w:firstLine="480" w:firstLineChars="200"/>
        <w:jc w:val="left"/>
        <w:rPr>
          <w:rFonts w:ascii="宋体" w:hAnsi="宋体" w:eastAsia="宋体"/>
          <w:bCs/>
          <w:sz w:val="24"/>
          <w:szCs w:val="28"/>
        </w:rPr>
      </w:pPr>
      <w:r>
        <w:rPr>
          <w:rFonts w:hint="eastAsia" w:ascii="宋体" w:hAnsi="宋体" w:eastAsia="宋体"/>
          <w:bCs/>
          <w:sz w:val="24"/>
          <w:szCs w:val="28"/>
        </w:rPr>
        <w:t>经营期限：</w:t>
      </w:r>
      <w:r>
        <w:rPr>
          <w:rFonts w:hint="eastAsia" w:ascii="宋体" w:hAnsi="宋体" w:eastAsia="宋体"/>
          <w:bCs/>
          <w:sz w:val="24"/>
          <w:szCs w:val="28"/>
          <w:u w:val="single"/>
        </w:rPr>
        <w:t xml:space="preserve">                     </w:t>
      </w:r>
      <w:r>
        <w:rPr>
          <w:rFonts w:hint="eastAsia" w:ascii="宋体" w:hAnsi="宋体" w:eastAsia="宋体"/>
          <w:bCs/>
          <w:color w:val="FFFFFF" w:themeColor="background1"/>
          <w:sz w:val="24"/>
          <w:szCs w:val="28"/>
          <w:u w:val="single"/>
          <w14:textFill>
            <w14:solidFill>
              <w14:schemeClr w14:val="bg1"/>
            </w14:solidFill>
          </w14:textFill>
        </w:rPr>
        <w:t>，</w:t>
      </w:r>
    </w:p>
    <w:p>
      <w:pPr>
        <w:snapToGrid w:val="0"/>
        <w:spacing w:line="360" w:lineRule="auto"/>
        <w:ind w:firstLine="480" w:firstLineChars="200"/>
        <w:jc w:val="left"/>
        <w:rPr>
          <w:rFonts w:ascii="宋体" w:hAnsi="宋体" w:eastAsia="宋体"/>
          <w:bCs/>
          <w:sz w:val="24"/>
          <w:szCs w:val="28"/>
        </w:rPr>
      </w:pPr>
      <w:r>
        <w:rPr>
          <w:rFonts w:hint="eastAsia" w:ascii="宋体" w:hAnsi="宋体" w:eastAsia="宋体"/>
          <w:bCs/>
          <w:sz w:val="24"/>
          <w:szCs w:val="28"/>
        </w:rPr>
        <w:t>姓名：</w:t>
      </w:r>
      <w:r>
        <w:rPr>
          <w:rFonts w:hint="eastAsia" w:ascii="宋体" w:hAnsi="宋体" w:eastAsia="宋体"/>
          <w:bCs/>
          <w:sz w:val="24"/>
          <w:szCs w:val="28"/>
          <w:u w:val="single"/>
        </w:rPr>
        <w:t>（法定代表人签字）</w:t>
      </w:r>
      <w:r>
        <w:rPr>
          <w:rFonts w:hint="eastAsia" w:ascii="宋体" w:hAnsi="宋体" w:eastAsia="宋体"/>
          <w:bCs/>
          <w:sz w:val="24"/>
          <w:szCs w:val="28"/>
        </w:rPr>
        <w:t>性别：</w:t>
      </w:r>
      <w:r>
        <w:rPr>
          <w:rFonts w:hint="eastAsia" w:ascii="宋体" w:hAnsi="宋体" w:eastAsia="宋体"/>
          <w:bCs/>
          <w:sz w:val="24"/>
          <w:szCs w:val="28"/>
          <w:u w:val="single"/>
        </w:rPr>
        <w:t xml:space="preserve">    </w:t>
      </w:r>
      <w:r>
        <w:rPr>
          <w:rFonts w:hint="eastAsia" w:ascii="宋体" w:hAnsi="宋体" w:eastAsia="宋体"/>
          <w:bCs/>
          <w:sz w:val="24"/>
          <w:szCs w:val="28"/>
        </w:rPr>
        <w:t>年龄：</w:t>
      </w:r>
      <w:r>
        <w:rPr>
          <w:rFonts w:hint="eastAsia" w:ascii="宋体" w:hAnsi="宋体" w:eastAsia="宋体"/>
          <w:bCs/>
          <w:sz w:val="24"/>
          <w:szCs w:val="28"/>
          <w:u w:val="single"/>
        </w:rPr>
        <w:t xml:space="preserve">    </w:t>
      </w:r>
      <w:r>
        <w:rPr>
          <w:rFonts w:hint="eastAsia" w:ascii="宋体" w:hAnsi="宋体" w:eastAsia="宋体"/>
          <w:bCs/>
          <w:sz w:val="24"/>
          <w:szCs w:val="28"/>
        </w:rPr>
        <w:t>职务：系</w:t>
      </w:r>
      <w:r>
        <w:rPr>
          <w:rFonts w:hint="eastAsia" w:ascii="宋体" w:hAnsi="宋体" w:eastAsia="宋体"/>
          <w:bCs/>
          <w:sz w:val="24"/>
          <w:szCs w:val="28"/>
          <w:u w:val="single"/>
        </w:rPr>
        <w:t xml:space="preserve">       </w:t>
      </w:r>
      <w:r>
        <w:rPr>
          <w:rFonts w:hint="eastAsia" w:ascii="宋体" w:hAnsi="宋体" w:eastAsia="宋体"/>
          <w:bCs/>
          <w:sz w:val="24"/>
          <w:szCs w:val="28"/>
        </w:rPr>
        <w:t xml:space="preserve">（供应商名称）的法定代表人。 </w:t>
      </w:r>
    </w:p>
    <w:p>
      <w:pPr>
        <w:snapToGrid w:val="0"/>
        <w:spacing w:line="360" w:lineRule="auto"/>
        <w:ind w:firstLine="480" w:firstLineChars="200"/>
        <w:jc w:val="left"/>
        <w:rPr>
          <w:rFonts w:ascii="宋体" w:hAnsi="宋体" w:eastAsia="宋体"/>
          <w:bCs/>
          <w:sz w:val="24"/>
          <w:szCs w:val="28"/>
        </w:rPr>
      </w:pPr>
      <w:r>
        <w:rPr>
          <w:rFonts w:hint="eastAsia" w:ascii="宋体" w:hAnsi="宋体" w:eastAsia="宋体"/>
          <w:bCs/>
          <w:sz w:val="24"/>
          <w:szCs w:val="28"/>
        </w:rPr>
        <w:t xml:space="preserve">特此证明。 </w:t>
      </w:r>
    </w:p>
    <w:p>
      <w:pPr>
        <w:snapToGrid w:val="0"/>
        <w:spacing w:line="360" w:lineRule="auto"/>
        <w:ind w:firstLine="4080" w:firstLineChars="1700"/>
        <w:jc w:val="left"/>
        <w:rPr>
          <w:rFonts w:ascii="宋体" w:hAnsi="宋体" w:eastAsia="宋体"/>
          <w:bCs/>
          <w:sz w:val="24"/>
          <w:szCs w:val="28"/>
        </w:rPr>
      </w:pPr>
      <w:r>
        <w:rPr>
          <w:rFonts w:hint="eastAsia" w:ascii="宋体" w:hAnsi="宋体" w:eastAsia="宋体"/>
          <w:bCs/>
          <w:sz w:val="24"/>
          <w:szCs w:val="28"/>
        </w:rPr>
        <w:t>供应商：</w:t>
      </w:r>
      <w:r>
        <w:rPr>
          <w:rFonts w:hint="eastAsia" w:ascii="宋体" w:hAnsi="宋体" w:eastAsia="宋体"/>
          <w:bCs/>
          <w:sz w:val="24"/>
          <w:szCs w:val="28"/>
          <w:u w:val="single"/>
        </w:rPr>
        <w:t xml:space="preserve">                     </w:t>
      </w:r>
      <w:r>
        <w:rPr>
          <w:rFonts w:hint="eastAsia" w:ascii="宋体" w:hAnsi="宋体" w:eastAsia="宋体"/>
          <w:bCs/>
          <w:sz w:val="24"/>
          <w:szCs w:val="28"/>
        </w:rPr>
        <w:t>（盖单位章）</w:t>
      </w:r>
    </w:p>
    <w:p>
      <w:pPr>
        <w:snapToGrid w:val="0"/>
        <w:spacing w:line="360" w:lineRule="auto"/>
        <w:ind w:firstLine="4080" w:firstLineChars="1700"/>
        <w:jc w:val="left"/>
        <w:rPr>
          <w:rFonts w:ascii="宋体" w:hAnsi="宋体" w:eastAsia="宋体"/>
          <w:bCs/>
          <w:sz w:val="24"/>
          <w:szCs w:val="28"/>
        </w:rPr>
      </w:pPr>
      <w:r>
        <w:rPr>
          <w:rFonts w:hint="eastAsia" w:ascii="宋体" w:hAnsi="宋体" w:eastAsia="宋体"/>
          <w:bCs/>
          <w:sz w:val="24"/>
          <w:szCs w:val="28"/>
          <w:u w:val="single"/>
        </w:rPr>
        <w:t xml:space="preserve">      </w:t>
      </w:r>
      <w:r>
        <w:rPr>
          <w:rFonts w:ascii="宋体" w:hAnsi="宋体" w:eastAsia="宋体"/>
          <w:bCs/>
          <w:sz w:val="24"/>
          <w:szCs w:val="28"/>
          <w:u w:val="single"/>
        </w:rPr>
        <w:t xml:space="preserve">        </w:t>
      </w:r>
      <w:r>
        <w:rPr>
          <w:rFonts w:hint="eastAsia" w:ascii="宋体" w:hAnsi="宋体" w:eastAsia="宋体"/>
          <w:bCs/>
          <w:sz w:val="24"/>
          <w:szCs w:val="28"/>
        </w:rPr>
        <w:t>年</w:t>
      </w:r>
      <w:r>
        <w:rPr>
          <w:rFonts w:hint="eastAsia" w:ascii="宋体" w:hAnsi="宋体" w:eastAsia="宋体"/>
          <w:bCs/>
          <w:sz w:val="24"/>
          <w:szCs w:val="28"/>
          <w:u w:val="single"/>
        </w:rPr>
        <w:t xml:space="preserve">      </w:t>
      </w:r>
      <w:r>
        <w:rPr>
          <w:rFonts w:hint="eastAsia" w:ascii="宋体" w:hAnsi="宋体" w:eastAsia="宋体"/>
          <w:bCs/>
          <w:sz w:val="24"/>
          <w:szCs w:val="28"/>
        </w:rPr>
        <w:t>月</w:t>
      </w:r>
      <w:r>
        <w:rPr>
          <w:rFonts w:hint="eastAsia" w:ascii="宋体" w:hAnsi="宋体" w:eastAsia="宋体"/>
          <w:bCs/>
          <w:sz w:val="24"/>
          <w:szCs w:val="28"/>
          <w:u w:val="single"/>
        </w:rPr>
        <w:t xml:space="preserve">      </w:t>
      </w:r>
      <w:r>
        <w:rPr>
          <w:rFonts w:hint="eastAsia" w:ascii="宋体" w:hAnsi="宋体" w:eastAsia="宋体"/>
          <w:bCs/>
          <w:sz w:val="24"/>
          <w:szCs w:val="28"/>
        </w:rPr>
        <w:t>日</w:t>
      </w:r>
    </w:p>
    <w:p>
      <w:pPr>
        <w:spacing w:line="600" w:lineRule="auto"/>
        <w:ind w:right="359"/>
        <w:jc w:val="center"/>
        <w:rPr>
          <w:rFonts w:ascii="Times New Roman" w:hAnsi="Times New Roman" w:eastAsia="??_GB2312" w:cs="??_GB2312"/>
          <w:sz w:val="24"/>
        </w:rPr>
      </w:pPr>
      <w:r>
        <mc:AlternateContent>
          <mc:Choice Requires="wps">
            <w:drawing>
              <wp:anchor distT="0" distB="0" distL="114300" distR="114300" simplePos="0" relativeHeight="251662336" behindDoc="0" locked="0" layoutInCell="1" allowOverlap="1">
                <wp:simplePos x="0" y="0"/>
                <wp:positionH relativeFrom="column">
                  <wp:posOffset>3023235</wp:posOffset>
                </wp:positionH>
                <wp:positionV relativeFrom="paragraph">
                  <wp:posOffset>427355</wp:posOffset>
                </wp:positionV>
                <wp:extent cx="635" cy="400050"/>
                <wp:effectExtent l="13335" t="8255" r="5080" b="10795"/>
                <wp:wrapNone/>
                <wp:docPr id="16" name="Line 14"/>
                <wp:cNvGraphicFramePr/>
                <a:graphic xmlns:a="http://schemas.openxmlformats.org/drawingml/2006/main">
                  <a:graphicData uri="http://schemas.microsoft.com/office/word/2010/wordprocessingShape">
                    <wps:wsp>
                      <wps:cNvCnPr>
                        <a:cxnSpLocks noChangeShapeType="1"/>
                      </wps:cNvCnPr>
                      <wps:spPr bwMode="auto">
                        <a:xfrm flipV="1">
                          <a:off x="0" y="0"/>
                          <a:ext cx="635" cy="400050"/>
                        </a:xfrm>
                        <a:prstGeom prst="line">
                          <a:avLst/>
                        </a:prstGeom>
                        <a:noFill/>
                        <a:ln w="9525">
                          <a:solidFill>
                            <a:srgbClr val="000000"/>
                          </a:solidFill>
                          <a:round/>
                        </a:ln>
                      </wps:spPr>
                      <wps:bodyPr/>
                    </wps:wsp>
                  </a:graphicData>
                </a:graphic>
              </wp:anchor>
            </w:drawing>
          </mc:Choice>
          <mc:Fallback>
            <w:pict>
              <v:line id="Line 14" o:spid="_x0000_s1026" o:spt="20" style="position:absolute;left:0pt;flip:y;margin-left:238.05pt;margin-top:33.65pt;height:31.5pt;width:0.05pt;z-index:251662336;mso-width-relative:page;mso-height-relative:page;" filled="f" stroked="t" coordsize="21600,21600" o:gfxdata="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uU1LXAAAACgEAAA8AAAAAAAAAAQAgAAAA&#10;IgAAAGRycy9kb3ducmV2LnhtbFBLAQIUABQAAAAIAIdO4kAeIKTT0wEAAKwDAAAOAAAAAAAAAAEA&#10;IAAAACYBAABkcnMvZTJvRG9jLnhtbFBLBQYAAAAABgAGAFkBAABrBQAAAAA=&#10;">
                <v:fill on="f" focussize="0,0"/>
                <v:stroke color="#000000" joinstyle="round"/>
                <v:imagedata o:title=""/>
                <o:lock v:ext="edit" aspectratio="f"/>
              </v:line>
            </w:pict>
          </mc:Fallback>
        </mc:AlternateContent>
      </w: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419100</wp:posOffset>
                </wp:positionV>
                <wp:extent cx="5581650" cy="2505075"/>
                <wp:effectExtent l="10795" t="9525" r="8255" b="9525"/>
                <wp:wrapNone/>
                <wp:docPr id="15" name="Rectangle 15"/>
                <wp:cNvGraphicFramePr/>
                <a:graphic xmlns:a="http://schemas.openxmlformats.org/drawingml/2006/main">
                  <a:graphicData uri="http://schemas.microsoft.com/office/word/2010/wordprocessingShape">
                    <wps:wsp>
                      <wps:cNvSpPr>
                        <a:spLocks noChangeArrowheads="1"/>
                      </wps:cNvSpPr>
                      <wps:spPr bwMode="auto">
                        <a:xfrm>
                          <a:off x="0" y="0"/>
                          <a:ext cx="5581650" cy="2505075"/>
                        </a:xfrm>
                        <a:prstGeom prst="rect">
                          <a:avLst/>
                        </a:prstGeom>
                        <a:solidFill>
                          <a:srgbClr val="FFFFFF"/>
                        </a:solidFill>
                        <a:ln w="9525">
                          <a:solidFill>
                            <a:srgbClr val="000000"/>
                          </a:solidFill>
                          <a:miter lim="800000"/>
                        </a:ln>
                      </wps:spPr>
                      <wps:txbx>
                        <w:txbxContent>
                          <w:p/>
                          <w:p/>
                          <w:p/>
                          <w:p/>
                          <w:p>
                            <w:pPr>
                              <w:ind w:right="-113" w:rightChars="-54"/>
                              <w:rPr>
                                <w:rFonts w:ascii="仿宋" w:hAnsi="仿宋" w:eastAsia="仿宋" w:cs="仿宋"/>
                              </w:rPr>
                            </w:pPr>
                            <w:r>
                              <w:rPr>
                                <w:rFonts w:hint="eastAsia" w:ascii="仿宋" w:hAnsi="仿宋" w:eastAsia="仿宋" w:cs="仿宋"/>
                              </w:rPr>
                              <w:t>法定代表人身份证                                         法定代表人身份证</w:t>
                            </w:r>
                          </w:p>
                          <w:p>
                            <w:pPr>
                              <w:ind w:right="-113" w:rightChars="-54"/>
                            </w:pPr>
                            <w:r>
                              <w:rPr>
                                <w:rFonts w:hint="eastAsia" w:ascii="仿宋" w:hAnsi="仿宋" w:eastAsia="仿宋" w:cs="仿宋"/>
                              </w:rPr>
                              <w:t xml:space="preserve">复印件正面                             </w:t>
                            </w:r>
                            <w:r>
                              <w:rPr>
                                <w:rFonts w:hint="eastAsia"/>
                              </w:rPr>
                              <w:t xml:space="preserve">                                      </w:t>
                            </w:r>
                            <w:r>
                              <w:rPr>
                                <w:rFonts w:hint="eastAsia" w:ascii="仿宋" w:hAnsi="仿宋" w:eastAsia="仿宋" w:cs="仿宋"/>
                              </w:rPr>
                              <w:t xml:space="preserve"> 复印件反面</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16.6pt;margin-top:33pt;height:197.25pt;width:439.5pt;z-index:251659264;mso-width-relative:page;mso-height-relative:page;" fillcolor="#FFFFFF" filled="t" stroked="t" coordsize="21600,21600" o:gfxdata="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g/rPfXAAAACQEAAA8AAAAAAAAAAQAgAAAAIgAAAGRycy9kb3ducmV2LnhtbFBL&#10;AQIUABQAAAAIAIdO4kCkwn2WMAIAAIAEAAAOAAAAAAAAAAEAIAAAACYBAABkcnMvZTJvRG9jLnht&#10;bFBLBQYAAAAABgAGAFkBAADIBQAAAAA=&#10;">
                <v:fill on="t" focussize="0,0"/>
                <v:stroke color="#000000" miterlimit="8" joinstyle="miter"/>
                <v:imagedata o:title=""/>
                <o:lock v:ext="edit" aspectratio="f"/>
                <v:textbox>
                  <w:txbxContent>
                    <w:p/>
                    <w:p/>
                    <w:p/>
                    <w:p/>
                    <w:p>
                      <w:pPr>
                        <w:ind w:right="-113" w:rightChars="-54"/>
                        <w:rPr>
                          <w:rFonts w:ascii="仿宋" w:hAnsi="仿宋" w:eastAsia="仿宋" w:cs="仿宋"/>
                        </w:rPr>
                      </w:pPr>
                      <w:r>
                        <w:rPr>
                          <w:rFonts w:hint="eastAsia" w:ascii="仿宋" w:hAnsi="仿宋" w:eastAsia="仿宋" w:cs="仿宋"/>
                        </w:rPr>
                        <w:t>法定代表人身份证                                         法定代表人身份证</w:t>
                      </w:r>
                    </w:p>
                    <w:p>
                      <w:pPr>
                        <w:ind w:right="-113" w:rightChars="-54"/>
                      </w:pPr>
                      <w:r>
                        <w:rPr>
                          <w:rFonts w:hint="eastAsia" w:ascii="仿宋" w:hAnsi="仿宋" w:eastAsia="仿宋" w:cs="仿宋"/>
                        </w:rPr>
                        <w:t xml:space="preserve">复印件正面                             </w:t>
                      </w:r>
                      <w:r>
                        <w:rPr>
                          <w:rFonts w:hint="eastAsia"/>
                        </w:rPr>
                        <w:t xml:space="preserve">                                      </w:t>
                      </w:r>
                      <w:r>
                        <w:rPr>
                          <w:rFonts w:hint="eastAsia" w:ascii="仿宋" w:hAnsi="仿宋" w:eastAsia="仿宋" w:cs="仿宋"/>
                        </w:rPr>
                        <w:t xml:space="preserve"> 复印件反面</w:t>
                      </w:r>
                    </w:p>
                  </w:txbxContent>
                </v:textbox>
              </v:rect>
            </w:pict>
          </mc:Fallback>
        </mc:AlternateContent>
      </w:r>
    </w:p>
    <w:p>
      <w:pPr>
        <w:spacing w:line="600" w:lineRule="auto"/>
        <w:ind w:right="359"/>
        <w:jc w:val="center"/>
        <w:rPr>
          <w:rFonts w:ascii="Times New Roman" w:hAnsi="Times New Roman" w:eastAsia="??_GB2312" w:cs="??_GB2312"/>
          <w:sz w:val="24"/>
        </w:rPr>
      </w:pPr>
      <w:r>
        <w:rPr>
          <w:rFonts w:eastAsia="仿宋_GB2312"/>
        </w:rPr>
        <mc:AlternateContent>
          <mc:Choice Requires="wps">
            <w:drawing>
              <wp:anchor distT="0" distB="0" distL="114300" distR="114300" simplePos="0" relativeHeight="251661312" behindDoc="0" locked="0" layoutInCell="1" allowOverlap="1">
                <wp:simplePos x="0" y="0"/>
                <wp:positionH relativeFrom="column">
                  <wp:posOffset>2137410</wp:posOffset>
                </wp:positionH>
                <wp:positionV relativeFrom="paragraph">
                  <wp:posOffset>342265</wp:posOffset>
                </wp:positionV>
                <wp:extent cx="1781175" cy="1733550"/>
                <wp:effectExtent l="13335" t="8890" r="5715" b="10160"/>
                <wp:wrapNone/>
                <wp:docPr id="14" name="Oval 16"/>
                <wp:cNvGraphicFramePr/>
                <a:graphic xmlns:a="http://schemas.openxmlformats.org/drawingml/2006/main">
                  <a:graphicData uri="http://schemas.microsoft.com/office/word/2010/wordprocessingShape">
                    <wps:wsp>
                      <wps:cNvSpPr>
                        <a:spLocks noChangeArrowheads="1"/>
                      </wps:cNvSpPr>
                      <wps:spPr bwMode="auto">
                        <a:xfrm>
                          <a:off x="0" y="0"/>
                          <a:ext cx="1781175" cy="1733550"/>
                        </a:xfrm>
                        <a:prstGeom prst="ellipse">
                          <a:avLst/>
                        </a:prstGeom>
                        <a:solidFill>
                          <a:srgbClr val="FFFFFF"/>
                        </a:solidFill>
                        <a:ln w="9525">
                          <a:solidFill>
                            <a:srgbClr val="000000"/>
                          </a:solidFill>
                          <a:round/>
                        </a:ln>
                      </wps:spPr>
                      <wps:txbx>
                        <w:txbxContent>
                          <w:p/>
                          <w:p/>
                          <w:p/>
                          <w:p>
                            <w:pPr>
                              <w:ind w:firstLine="210" w:firstLineChars="100"/>
                              <w:rPr>
                                <w:rFonts w:ascii="仿宋" w:hAnsi="仿宋" w:eastAsia="仿宋" w:cs="仿宋"/>
                              </w:rPr>
                            </w:pPr>
                            <w:r>
                              <w:rPr>
                                <w:rFonts w:hint="eastAsia" w:ascii="仿宋" w:hAnsi="仿宋" w:eastAsia="仿宋" w:cs="仿宋"/>
                              </w:rPr>
                              <w:t>加盖单位公章</w:t>
                            </w:r>
                          </w:p>
                        </w:txbxContent>
                      </wps:txbx>
                      <wps:bodyPr rot="0" vert="horz" wrap="square" lIns="91440" tIns="45720" rIns="91440" bIns="45720" anchor="t" anchorCtr="0" upright="1">
                        <a:noAutofit/>
                      </wps:bodyPr>
                    </wps:wsp>
                  </a:graphicData>
                </a:graphic>
              </wp:anchor>
            </w:drawing>
          </mc:Choice>
          <mc:Fallback>
            <w:pict>
              <v:shape id="Oval 16" o:spid="_x0000_s1026" o:spt="3" type="#_x0000_t3" style="position:absolute;left:0pt;margin-left:168.3pt;margin-top:26.95pt;height:136.5pt;width:140.25pt;z-index:251661312;mso-width-relative:page;mso-height-relative:page;" fillcolor="#FFFFFF" filled="t" stroked="t" coordsize="21600,21600" o:gfxdata="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8BpyfYAAAACgEAAA8AAAAAAAAAAQAgAAAAIgAAAGRycy9kb3ducmV2LnhtbFBLAQIU&#10;ABQAAAAIAIdO4kD7Rbq+LAIAAHEEAAAOAAAAAAAAAAEAIAAAACcBAABkcnMvZTJvRG9jLnhtbFBL&#10;BQYAAAAABgAGAFkBAADFBQAAAAA=&#10;">
                <v:fill on="t" focussize="0,0"/>
                <v:stroke color="#000000" joinstyle="round"/>
                <v:imagedata o:title=""/>
                <o:lock v:ext="edit" aspectratio="f"/>
                <v:textbox>
                  <w:txbxContent>
                    <w:p/>
                    <w:p/>
                    <w:p/>
                    <w:p>
                      <w:pPr>
                        <w:ind w:firstLine="210" w:firstLineChars="100"/>
                        <w:rPr>
                          <w:rFonts w:ascii="仿宋" w:hAnsi="仿宋" w:eastAsia="仿宋" w:cs="仿宋"/>
                        </w:rPr>
                      </w:pPr>
                      <w:r>
                        <w:rPr>
                          <w:rFonts w:hint="eastAsia" w:ascii="仿宋" w:hAnsi="仿宋" w:eastAsia="仿宋" w:cs="仿宋"/>
                        </w:rPr>
                        <w:t>加盖单位公章</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2994660</wp:posOffset>
                </wp:positionH>
                <wp:positionV relativeFrom="paragraph">
                  <wp:posOffset>8255</wp:posOffset>
                </wp:positionV>
                <wp:extent cx="9525" cy="635"/>
                <wp:effectExtent l="13335" t="8255" r="5715" b="10160"/>
                <wp:wrapNone/>
                <wp:docPr id="13" name="Line 17"/>
                <wp:cNvGraphicFramePr/>
                <a:graphic xmlns:a="http://schemas.openxmlformats.org/drawingml/2006/main">
                  <a:graphicData uri="http://schemas.microsoft.com/office/word/2010/wordprocessingShape">
                    <wps:wsp>
                      <wps:cNvCnPr>
                        <a:cxnSpLocks noChangeShapeType="1"/>
                      </wps:cNvCnPr>
                      <wps:spPr bwMode="auto">
                        <a:xfrm flipH="1">
                          <a:off x="0" y="0"/>
                          <a:ext cx="9525" cy="635"/>
                        </a:xfrm>
                        <a:prstGeom prst="line">
                          <a:avLst/>
                        </a:prstGeom>
                        <a:noFill/>
                        <a:ln w="9525">
                          <a:solidFill>
                            <a:srgbClr val="000000"/>
                          </a:solidFill>
                          <a:round/>
                        </a:ln>
                      </wps:spPr>
                      <wps:bodyPr/>
                    </wps:wsp>
                  </a:graphicData>
                </a:graphic>
              </wp:anchor>
            </w:drawing>
          </mc:Choice>
          <mc:Fallback>
            <w:pict>
              <v:line id="Line 17" o:spid="_x0000_s1026" o:spt="20" style="position:absolute;left:0pt;flip:x;margin-left:235.8pt;margin-top:0.65pt;height:0.05pt;width:0.75pt;z-index:251663360;mso-width-relative:page;mso-height-relative:page;" filled="f" stroked="t" coordsize="21600,21600" o:gfxdata="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FgvrUAAAABwEAAA8AAAAAAAAAAQAgAAAAIgAAAGRycy9k&#10;b3ducmV2LnhtbFBLAQIUABQAAAAIAIdO4kBSYOi/zQEAAKoDAAAOAAAAAAAAAAEAIAAAACMBAABk&#10;cnMvZTJvRG9jLnhtbFBLBQYAAAAABgAGAFkBAABiBQAAAAA=&#10;">
                <v:fill on="f" focussize="0,0"/>
                <v:stroke color="#000000" joinstyle="round"/>
                <v:imagedata o:title=""/>
                <o:lock v:ext="edit" aspectratio="f"/>
              </v:line>
            </w:pict>
          </mc:Fallback>
        </mc:AlternateContent>
      </w:r>
    </w:p>
    <w:p>
      <w:pPr>
        <w:spacing w:line="600" w:lineRule="auto"/>
        <w:ind w:right="359"/>
        <w:jc w:val="center"/>
        <w:rPr>
          <w:rFonts w:ascii="Times New Roman" w:hAnsi="Times New Roman" w:eastAsia="??_GB2312" w:cs="??_GB2312"/>
          <w:sz w:val="24"/>
        </w:rPr>
      </w:pPr>
    </w:p>
    <w:p>
      <w:pPr>
        <w:spacing w:line="600" w:lineRule="auto"/>
        <w:ind w:right="359"/>
        <w:jc w:val="center"/>
        <w:rPr>
          <w:rFonts w:ascii="Times New Roman" w:hAnsi="Times New Roman" w:eastAsia="??_GB2312" w:cs="??_GB2312"/>
          <w:sz w:val="24"/>
        </w:rPr>
      </w:pPr>
    </w:p>
    <w:p>
      <w:pPr>
        <w:spacing w:line="600" w:lineRule="auto"/>
        <w:ind w:right="359"/>
        <w:jc w:val="center"/>
        <w:rPr>
          <w:rFonts w:ascii="Times New Roman" w:hAnsi="Times New Roman" w:eastAsia="??_GB2312" w:cs="??_GB2312"/>
          <w:sz w:val="24"/>
        </w:rPr>
      </w:pPr>
    </w:p>
    <w:p>
      <w:pPr>
        <w:spacing w:line="600" w:lineRule="auto"/>
        <w:ind w:right="359"/>
        <w:jc w:val="center"/>
        <w:rPr>
          <w:rFonts w:ascii="Times New Roman" w:hAnsi="Times New Roman" w:eastAsia="??_GB2312" w:cs="??_GB2312"/>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2995295</wp:posOffset>
                </wp:positionH>
                <wp:positionV relativeFrom="paragraph">
                  <wp:posOffset>100330</wp:posOffset>
                </wp:positionV>
                <wp:extent cx="6985" cy="355600"/>
                <wp:effectExtent l="13970" t="5080" r="7620" b="10795"/>
                <wp:wrapNone/>
                <wp:docPr id="12" name="Line 18"/>
                <wp:cNvGraphicFramePr/>
                <a:graphic xmlns:a="http://schemas.openxmlformats.org/drawingml/2006/main">
                  <a:graphicData uri="http://schemas.microsoft.com/office/word/2010/wordprocessingShape">
                    <wps:wsp>
                      <wps:cNvCnPr>
                        <a:cxnSpLocks noChangeShapeType="1"/>
                      </wps:cNvCnPr>
                      <wps:spPr bwMode="auto">
                        <a:xfrm flipH="1">
                          <a:off x="0" y="0"/>
                          <a:ext cx="6985" cy="355600"/>
                        </a:xfrm>
                        <a:prstGeom prst="line">
                          <a:avLst/>
                        </a:prstGeom>
                        <a:noFill/>
                        <a:ln w="9525">
                          <a:solidFill>
                            <a:srgbClr val="000000"/>
                          </a:solidFill>
                          <a:round/>
                        </a:ln>
                      </wps:spPr>
                      <wps:bodyPr/>
                    </wps:wsp>
                  </a:graphicData>
                </a:graphic>
              </wp:anchor>
            </w:drawing>
          </mc:Choice>
          <mc:Fallback>
            <w:pict>
              <v:line id="Line 18" o:spid="_x0000_s1026" o:spt="20" style="position:absolute;left:0pt;flip:x;margin-left:235.85pt;margin-top:7.9pt;height:28pt;width:0.55pt;z-index:251664384;mso-width-relative:page;mso-height-relative:page;" filled="f" stroked="t" coordsize="21600,21600" o:gfxdata="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EiZ7dcAAAAJAQAADwAAAAAAAAABACAA&#10;AAAiAAAAZHJzL2Rvd25yZXYueG1sUEsBAhQAFAAAAAgAh07iQGPh4ajVAQAArQMAAA4AAAAAAAAA&#10;AQAgAAAAJgEAAGRycy9lMm9Eb2MueG1sUEsFBgAAAAAGAAYAWQEAAG0FAAAAAA==&#10;">
                <v:fill on="f" focussize="0,0"/>
                <v:stroke color="#000000" joinstyle="round"/>
                <v:imagedata o:title=""/>
                <o:lock v:ext="edit" aspectratio="f"/>
              </v:line>
            </w:pict>
          </mc:Fallback>
        </mc:AlternateContent>
      </w:r>
      <w:r>
        <w:rPr>
          <w:rFonts w:ascii="Times New Roman" w:hAnsi="Times New Roman" w:eastAsia="??_GB2312" w:cs="??_GB2312"/>
          <w:sz w:val="24"/>
        </w:rPr>
        <w:t xml:space="preserve">                                       </w:t>
      </w:r>
      <w:r>
        <w:rPr>
          <w:rFonts w:hint="eastAsia" w:ascii="宋体" w:hAnsi="宋体" w:eastAsia="宋体" w:cs="宋体"/>
          <w:sz w:val="24"/>
        </w:rPr>
        <w:t>供应商</w:t>
      </w:r>
      <w:r>
        <w:rPr>
          <w:rFonts w:ascii="Times New Roman" w:hAnsi="Times New Roman" w:eastAsia="??_GB2312" w:cs="??_GB2312"/>
          <w:sz w:val="24"/>
        </w:rPr>
        <w:t>：（盖单位行政章）</w:t>
      </w:r>
    </w:p>
    <w:p>
      <w:pPr>
        <w:spacing w:line="600" w:lineRule="auto"/>
        <w:ind w:right="359"/>
        <w:rPr>
          <w:rFonts w:ascii="Times New Roman" w:hAnsi="Times New Roman" w:eastAsia="宋体" w:cs="宋体"/>
          <w:b/>
          <w:sz w:val="28"/>
        </w:rPr>
      </w:pPr>
    </w:p>
    <w:p>
      <w:pPr>
        <w:pStyle w:val="4"/>
        <w:numPr>
          <w:ilvl w:val="0"/>
          <w:numId w:val="0"/>
        </w:numPr>
        <w:spacing w:before="156" w:after="156"/>
        <w:ind w:left="992"/>
      </w:pPr>
    </w:p>
    <w:p>
      <w:pPr>
        <w:spacing w:line="600" w:lineRule="auto"/>
        <w:ind w:right="359"/>
        <w:jc w:val="center"/>
        <w:rPr>
          <w:rFonts w:cs="宋体" w:asciiTheme="minorEastAsia" w:hAnsiTheme="minorEastAsia"/>
          <w:b/>
          <w:color w:val="000000" w:themeColor="text1"/>
          <w:sz w:val="24"/>
          <w:szCs w:val="24"/>
          <w14:textFill>
            <w14:solidFill>
              <w14:schemeClr w14:val="tx1"/>
            </w14:solidFill>
          </w14:textFill>
        </w:rPr>
      </w:pPr>
    </w:p>
    <w:p>
      <w:pPr>
        <w:spacing w:line="600" w:lineRule="auto"/>
        <w:ind w:right="359"/>
        <w:jc w:val="center"/>
        <w:rPr>
          <w:rFonts w:cs="宋体" w:asciiTheme="minorEastAsia" w:hAnsiTheme="minorEastAsia"/>
          <w:b/>
          <w:color w:val="000000" w:themeColor="text1"/>
          <w:sz w:val="24"/>
          <w:szCs w:val="24"/>
          <w14:textFill>
            <w14:solidFill>
              <w14:schemeClr w14:val="tx1"/>
            </w14:solidFill>
          </w14:textFill>
        </w:rPr>
      </w:pPr>
      <w:r>
        <w:rPr>
          <w:rFonts w:cs="宋体" w:asciiTheme="minorEastAsia" w:hAnsiTheme="minorEastAsia"/>
          <w:b/>
          <w:color w:val="000000" w:themeColor="text1"/>
          <w:sz w:val="24"/>
          <w:szCs w:val="24"/>
          <w14:textFill>
            <w14:solidFill>
              <w14:schemeClr w14:val="tx1"/>
            </w14:solidFill>
          </w14:textFill>
        </w:rPr>
        <w:t>授权委托书</w:t>
      </w:r>
    </w:p>
    <w:p>
      <w:pPr>
        <w:snapToGrid w:val="0"/>
        <w:spacing w:line="360" w:lineRule="auto"/>
        <w:ind w:firstLine="480" w:firstLineChars="200"/>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lang w:val="zh-CN"/>
          <w14:textFill>
            <w14:solidFill>
              <w14:schemeClr w14:val="tx1"/>
            </w14:solidFill>
          </w14:textFill>
        </w:rPr>
        <w:t>本人</w:t>
      </w:r>
      <w:r>
        <w:rPr>
          <w:rFonts w:hint="eastAsia" w:asciiTheme="minorEastAsia" w:hAnsiTheme="minorEastAsia"/>
          <w:bCs/>
          <w:color w:val="000000" w:themeColor="text1"/>
          <w:sz w:val="24"/>
          <w:szCs w:val="24"/>
          <w14:textFill>
            <w14:solidFill>
              <w14:schemeClr w14:val="tx1"/>
            </w14:solidFill>
          </w14:textFill>
        </w:rPr>
        <w:t xml:space="preserve"> </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（姓名）系</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（供应商名称）的法定代表人，现委托</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（姓名）为我方代理人。代理人根据授权，以我方名义签署、澄清、说明、补正、递交、撤回、修改</w:t>
      </w:r>
      <w:r>
        <w:rPr>
          <w:rFonts w:hint="eastAsia" w:asciiTheme="minorEastAsia" w:hAnsiTheme="minorEastAsia"/>
          <w:bCs/>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bCs/>
          <w:color w:val="000000" w:themeColor="text1"/>
          <w:sz w:val="24"/>
          <w:szCs w:val="24"/>
          <w14:textFill>
            <w14:solidFill>
              <w14:schemeClr w14:val="tx1"/>
            </w14:solidFill>
          </w14:textFill>
        </w:rPr>
        <w:t>资格审查、洽谈文件、签订合同和处理有关事宜，其法律后果由我方承担。</w:t>
      </w:r>
    </w:p>
    <w:p>
      <w:pPr>
        <w:spacing w:line="360" w:lineRule="auto"/>
        <w:ind w:left="142" w:firstLine="480" w:firstLineChars="200"/>
        <w:rPr>
          <w:rFonts w:cs="仿宋"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委托期限：</w:t>
      </w:r>
      <w:r>
        <w:rPr>
          <w:rFonts w:hint="eastAsia" w:cs="仿宋" w:asciiTheme="minorEastAsia" w:hAnsiTheme="minorEastAsia"/>
          <w:color w:val="000000" w:themeColor="text1"/>
          <w:sz w:val="24"/>
          <w:szCs w:val="24"/>
          <w:lang w:val="zh-CN"/>
          <w14:textFill>
            <w14:solidFill>
              <w14:schemeClr w14:val="tx1"/>
            </w14:solidFill>
          </w14:textFill>
        </w:rPr>
        <w:t>本授权书于</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 xml:space="preserve"> 年</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月</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日签字生效，至本次采购期结束为止。授权期限内无特殊情况不变更合法授权代理人。</w:t>
      </w:r>
    </w:p>
    <w:p>
      <w:pPr>
        <w:spacing w:line="360" w:lineRule="auto"/>
        <w:ind w:left="142" w:firstLine="480" w:firstLineChars="2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代理人无权转委托。</w:t>
      </w:r>
    </w:p>
    <w:p>
      <w:pPr>
        <w:spacing w:line="360" w:lineRule="auto"/>
        <w:ind w:left="142" w:firstLine="480" w:firstLineChars="2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特此声明。</w:t>
      </w:r>
    </w:p>
    <w:p>
      <w:pPr>
        <w:spacing w:line="360" w:lineRule="auto"/>
        <w:ind w:firstLine="4080" w:firstLineChars="17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供应商：</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（盖章）</w:t>
      </w:r>
    </w:p>
    <w:p>
      <w:pPr>
        <w:spacing w:line="360" w:lineRule="auto"/>
        <w:ind w:firstLine="4080" w:firstLineChars="17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法定代表人：</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（签字）</w:t>
      </w:r>
    </w:p>
    <w:p>
      <w:pPr>
        <w:spacing w:line="360" w:lineRule="auto"/>
        <w:ind w:firstLine="4080" w:firstLineChars="17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身份证号：</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 xml:space="preserve">  </w:t>
      </w:r>
    </w:p>
    <w:p>
      <w:pPr>
        <w:spacing w:line="360" w:lineRule="auto"/>
        <w:ind w:firstLine="4080" w:firstLineChars="17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授权代理人：</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（签字）</w:t>
      </w:r>
    </w:p>
    <w:p>
      <w:pPr>
        <w:spacing w:line="360" w:lineRule="auto"/>
        <w:ind w:firstLine="4080" w:firstLineChars="1700"/>
        <w:rPr>
          <w:rFonts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身份证号：</w:t>
      </w:r>
      <w:r>
        <w:rPr>
          <w:rFonts w:hint="eastAsia" w:cs="仿宋" w:asciiTheme="minorEastAsia" w:hAnsiTheme="minorEastAsia"/>
          <w:color w:val="000000" w:themeColor="text1"/>
          <w:sz w:val="24"/>
          <w:szCs w:val="24"/>
          <w:u w:val="single"/>
          <w:lang w:val="zh-CN"/>
          <w14:textFill>
            <w14:solidFill>
              <w14:schemeClr w14:val="tx1"/>
            </w14:solidFill>
          </w14:textFill>
        </w:rPr>
        <w:t xml:space="preserve">                      </w:t>
      </w:r>
      <w:r>
        <w:rPr>
          <w:rFonts w:hint="eastAsia" w:cs="仿宋" w:asciiTheme="minorEastAsia" w:hAnsiTheme="minorEastAsia"/>
          <w:color w:val="000000" w:themeColor="text1"/>
          <w:sz w:val="24"/>
          <w:szCs w:val="24"/>
          <w:lang w:val="zh-CN"/>
          <w14:textFill>
            <w14:solidFill>
              <w14:schemeClr w14:val="tx1"/>
            </w14:solidFill>
          </w14:textFill>
        </w:rPr>
        <w:t xml:space="preserve">   </w:t>
      </w:r>
    </w:p>
    <w:p>
      <w:pPr>
        <w:spacing w:line="360" w:lineRule="auto"/>
        <w:ind w:firstLine="4080" w:firstLineChars="1700"/>
        <w:rPr>
          <w:rFonts w:cs="仿宋" w:asciiTheme="minorEastAsia" w:hAnsiTheme="minorEastAsia"/>
          <w:color w:val="000000" w:themeColor="text1"/>
          <w:sz w:val="24"/>
          <w:szCs w:val="24"/>
          <w:lang w:val="zh-CN"/>
          <w14:textFill>
            <w14:solidFill>
              <w14:schemeClr w14:val="tx1"/>
            </w14:solidFill>
          </w14:textFill>
        </w:rPr>
      </w:pPr>
      <w:r>
        <w:rPr>
          <w:rFonts w:hint="eastAsia" w:cs="仿宋" w:asciiTheme="minorEastAsia" w:hAnsiTheme="minorEastAsia"/>
          <w:color w:val="000000" w:themeColor="text1"/>
          <w:sz w:val="24"/>
          <w:szCs w:val="24"/>
          <w:lang w:val="zh-CN"/>
          <w14:textFill>
            <w14:solidFill>
              <w14:schemeClr w14:val="tx1"/>
            </w14:solidFill>
          </w14:textFill>
        </w:rPr>
        <w:t>日期：     年    月    日</w:t>
      </w:r>
    </w:p>
    <w:p>
      <w:pPr>
        <w:spacing w:line="600" w:lineRule="auto"/>
        <w:ind w:right="359" w:firstLine="594"/>
        <w:rPr>
          <w:rFonts w:ascii="Times New Roman" w:hAnsi="Times New Roman" w:eastAsia="宋体" w:cs="宋体"/>
          <w:sz w:val="28"/>
          <w:u w:val="single"/>
        </w:rPr>
      </w:pPr>
      <w:r>
        <w:rPr>
          <w:rFonts w:ascii="仿宋_GB2312" w:hAnsi="仿宋" w:eastAsia="仿宋_GB2312" w:cs="仿宋"/>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88265</wp:posOffset>
                </wp:positionV>
                <wp:extent cx="6226810" cy="3590925"/>
                <wp:effectExtent l="10160" t="10160" r="11430" b="8890"/>
                <wp:wrapNone/>
                <wp:docPr id="5" name="组合 33"/>
                <wp:cNvGraphicFramePr/>
                <a:graphic xmlns:a="http://schemas.openxmlformats.org/drawingml/2006/main">
                  <a:graphicData uri="http://schemas.microsoft.com/office/word/2010/wordprocessingGroup">
                    <wpg:wgp>
                      <wpg:cNvGrpSpPr/>
                      <wpg:grpSpPr>
                        <a:xfrm>
                          <a:off x="0" y="0"/>
                          <a:ext cx="6227460" cy="3591570"/>
                          <a:chOff x="0" y="0"/>
                          <a:chExt cx="9581" cy="5563"/>
                        </a:xfrm>
                      </wpg:grpSpPr>
                      <wps:wsp>
                        <wps:cNvPr id="6" name="Rectangle 32"/>
                        <wps:cNvSpPr>
                          <a:spLocks noChangeArrowheads="1"/>
                        </wps:cNvSpPr>
                        <wps:spPr bwMode="auto">
                          <a:xfrm>
                            <a:off x="0" y="0"/>
                            <a:ext cx="4832" cy="2766"/>
                          </a:xfrm>
                          <a:prstGeom prst="rect">
                            <a:avLst/>
                          </a:prstGeom>
                          <a:solidFill>
                            <a:srgbClr val="FFFFFF"/>
                          </a:solidFill>
                          <a:ln w="9525">
                            <a:solidFill>
                              <a:srgbClr val="000000"/>
                            </a:solidFill>
                            <a:miter lim="800000"/>
                          </a:ln>
                        </wps:spPr>
                        <wps:txbx>
                          <w:txbxContent>
                            <w:p/>
                            <w:p/>
                            <w:p/>
                            <w:p>
                              <w:pPr>
                                <w:rPr>
                                  <w:rFonts w:ascii="仿宋" w:hAnsi="仿宋" w:eastAsia="仿宋" w:cs="仿宋"/>
                                </w:rPr>
                              </w:pPr>
                              <w:r>
                                <w:rPr>
                                  <w:rFonts w:hint="eastAsia" w:ascii="仿宋" w:hAnsi="仿宋" w:eastAsia="仿宋" w:cs="仿宋"/>
                                </w:rPr>
                                <w:t>法定代表人身份证复印件正面</w:t>
                              </w:r>
                            </w:p>
                            <w:p/>
                            <w:p/>
                            <w:p/>
                            <w:p/>
                            <w:p/>
                            <w:p/>
                          </w:txbxContent>
                        </wps:txbx>
                        <wps:bodyPr rot="0" vert="horz" wrap="square" lIns="91440" tIns="45720" rIns="91440" bIns="45720" anchor="t" anchorCtr="0" upright="1">
                          <a:noAutofit/>
                        </wps:bodyPr>
                      </wps:wsp>
                      <wps:wsp>
                        <wps:cNvPr id="7" name="Rectangle 33"/>
                        <wps:cNvSpPr>
                          <a:spLocks noChangeArrowheads="1"/>
                        </wps:cNvSpPr>
                        <wps:spPr bwMode="auto">
                          <a:xfrm>
                            <a:off x="4840" y="2"/>
                            <a:ext cx="4741" cy="2781"/>
                          </a:xfrm>
                          <a:prstGeom prst="rect">
                            <a:avLst/>
                          </a:prstGeom>
                          <a:solidFill>
                            <a:srgbClr val="FFFFFF"/>
                          </a:solidFill>
                          <a:ln w="9525">
                            <a:solidFill>
                              <a:srgbClr val="000000"/>
                            </a:solidFill>
                            <a:miter lim="800000"/>
                          </a:ln>
                        </wps:spPr>
                        <wps:txbx>
                          <w:txbxContent>
                            <w:p/>
                            <w:p/>
                            <w:p/>
                            <w:p>
                              <w:pPr>
                                <w:rPr>
                                  <w:rFonts w:ascii="仿宋" w:hAnsi="仿宋" w:eastAsia="仿宋" w:cs="仿宋"/>
                                </w:rPr>
                              </w:pPr>
                              <w:r>
                                <w:rPr>
                                  <w:rFonts w:hint="eastAsia"/>
                                </w:rPr>
                                <w:t xml:space="preserve">          </w:t>
                              </w:r>
                              <w:r>
                                <w:rPr>
                                  <w:rFonts w:hint="eastAsia" w:ascii="仿宋" w:hAnsi="仿宋" w:eastAsia="仿宋" w:cs="仿宋"/>
                                </w:rPr>
                                <w:t>法定     代表人身份证复印件反面</w:t>
                              </w:r>
                            </w:p>
                            <w:p>
                              <w:pPr>
                                <w:ind w:firstLine="420" w:firstLineChars="200"/>
                                <w:rPr>
                                  <w:rFonts w:ascii="仿宋" w:hAnsi="仿宋" w:eastAsia="仿宋" w:cs="仿宋"/>
                                </w:rPr>
                              </w:pPr>
                            </w:p>
                            <w:p/>
                            <w:p/>
                            <w:p/>
                            <w:p/>
                            <w:p/>
                            <w:p/>
                            <w:p/>
                          </w:txbxContent>
                        </wps:txbx>
                        <wps:bodyPr rot="0" vert="horz" wrap="square" lIns="91440" tIns="45720" rIns="91440" bIns="45720" anchor="t" anchorCtr="0" upright="1">
                          <a:noAutofit/>
                        </wps:bodyPr>
                      </wps:wsp>
                      <wps:wsp>
                        <wps:cNvPr id="8" name="Rectangle 34"/>
                        <wps:cNvSpPr>
                          <a:spLocks noChangeArrowheads="1"/>
                        </wps:cNvSpPr>
                        <wps:spPr bwMode="auto">
                          <a:xfrm>
                            <a:off x="0" y="2782"/>
                            <a:ext cx="4829" cy="2781"/>
                          </a:xfrm>
                          <a:prstGeom prst="rect">
                            <a:avLst/>
                          </a:prstGeom>
                          <a:solidFill>
                            <a:srgbClr val="FFFFFF"/>
                          </a:solidFill>
                          <a:ln w="9525">
                            <a:solidFill>
                              <a:srgbClr val="000000"/>
                            </a:solidFill>
                            <a:miter lim="800000"/>
                          </a:ln>
                        </wps:spPr>
                        <wps:txbx>
                          <w:txbxContent>
                            <w:p/>
                            <w:p/>
                            <w:p>
                              <w:pPr>
                                <w:ind w:firstLine="105" w:firstLineChars="50"/>
                              </w:pPr>
                            </w:p>
                            <w:p>
                              <w:pPr>
                                <w:rPr>
                                  <w:rFonts w:ascii="仿宋" w:hAnsi="仿宋" w:eastAsia="仿宋" w:cs="仿宋"/>
                                </w:rPr>
                              </w:pPr>
                              <w:r>
                                <w:rPr>
                                  <w:rFonts w:hint="eastAsia" w:ascii="仿宋" w:hAnsi="仿宋" w:eastAsia="仿宋" w:cs="仿宋"/>
                                </w:rPr>
                                <w:t xml:space="preserve">授权代理人身份证复印件正面           </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xbxContent>
                        </wps:txbx>
                        <wps:bodyPr rot="0" vert="horz" wrap="square" lIns="91440" tIns="45720" rIns="91440" bIns="45720" anchor="t" anchorCtr="0" upright="1">
                          <a:noAutofit/>
                        </wps:bodyPr>
                      </wps:wsp>
                      <wps:wsp>
                        <wps:cNvPr id="9" name="Rectangle 35"/>
                        <wps:cNvSpPr>
                          <a:spLocks noChangeArrowheads="1"/>
                        </wps:cNvSpPr>
                        <wps:spPr bwMode="auto">
                          <a:xfrm>
                            <a:off x="4840" y="2780"/>
                            <a:ext cx="4741" cy="2781"/>
                          </a:xfrm>
                          <a:prstGeom prst="rect">
                            <a:avLst/>
                          </a:prstGeom>
                          <a:solidFill>
                            <a:srgbClr val="FFFFFF"/>
                          </a:solidFill>
                          <a:ln w="9525">
                            <a:solidFill>
                              <a:srgbClr val="000000"/>
                            </a:solidFill>
                            <a:miter lim="800000"/>
                          </a:ln>
                        </wps:spPr>
                        <wps:txbx>
                          <w:txbxContent>
                            <w:p/>
                            <w:p/>
                            <w:p/>
                            <w:p>
                              <w:pPr>
                                <w:ind w:right="76" w:rightChars="36"/>
                                <w:rPr>
                                  <w:rFonts w:ascii="仿宋" w:hAnsi="仿宋" w:eastAsia="仿宋" w:cs="仿宋"/>
                                </w:rPr>
                              </w:pPr>
                              <w:r>
                                <w:rPr>
                                  <w:rFonts w:hint="eastAsia"/>
                                </w:rPr>
                                <w:t xml:space="preserve">          </w:t>
                              </w:r>
                              <w:r>
                                <w:rPr>
                                  <w:rFonts w:hint="eastAsia" w:ascii="仿宋" w:hAnsi="仿宋" w:eastAsia="仿宋" w:cs="仿宋"/>
                                </w:rPr>
                                <w:t>授权     代理人身份证复印件反面</w:t>
                              </w:r>
                            </w:p>
                            <w:p/>
                            <w:p/>
                            <w:p/>
                            <w:p/>
                            <w:p/>
                            <w:p/>
                            <w:p/>
                            <w:p/>
                            <w:p/>
                          </w:txbxContent>
                        </wps:txbx>
                        <wps:bodyPr rot="0" vert="horz" wrap="square" lIns="91440" tIns="45720" rIns="91440" bIns="45720" anchor="t" anchorCtr="0" upright="1">
                          <a:noAutofit/>
                        </wps:bodyPr>
                      </wps:wsp>
                      <wps:wsp>
                        <wps:cNvPr id="10" name="Oval 36"/>
                        <wps:cNvSpPr>
                          <a:spLocks noChangeArrowheads="1"/>
                        </wps:cNvSpPr>
                        <wps:spPr bwMode="auto">
                          <a:xfrm>
                            <a:off x="3630" y="202"/>
                            <a:ext cx="2340" cy="2340"/>
                          </a:xfrm>
                          <a:prstGeom prst="ellipse">
                            <a:avLst/>
                          </a:prstGeom>
                          <a:solidFill>
                            <a:srgbClr val="FFFFFF"/>
                          </a:solidFill>
                          <a:ln w="9525">
                            <a:solidFill>
                              <a:srgbClr val="000000"/>
                            </a:solidFill>
                            <a:round/>
                          </a:ln>
                        </wps:spPr>
                        <wps:txbx>
                          <w:txbxContent>
                            <w:p/>
                            <w:p/>
                            <w:p>
                              <w:pPr>
                                <w:ind w:right="-113" w:rightChars="-54"/>
                                <w:rPr>
                                  <w:rFonts w:ascii="仿宋" w:hAnsi="仿宋" w:eastAsia="仿宋" w:cs="仿宋"/>
                                </w:rPr>
                              </w:pPr>
                              <w:r>
                                <w:rPr>
                                  <w:rFonts w:hint="eastAsia" w:ascii="仿宋" w:hAnsi="仿宋" w:eastAsia="仿宋" w:cs="仿宋"/>
                                </w:rPr>
                                <w:t>加盖单位公章</w:t>
                              </w:r>
                            </w:p>
                          </w:txbxContent>
                        </wps:txbx>
                        <wps:bodyPr rot="0" vert="horz" wrap="square" lIns="91440" tIns="45720" rIns="91440" bIns="45720" anchor="t" anchorCtr="0" upright="1">
                          <a:noAutofit/>
                        </wps:bodyPr>
                      </wps:wsp>
                      <wps:wsp>
                        <wps:cNvPr id="11" name="Oval 37"/>
                        <wps:cNvSpPr>
                          <a:spLocks noChangeArrowheads="1"/>
                        </wps:cNvSpPr>
                        <wps:spPr bwMode="auto">
                          <a:xfrm>
                            <a:off x="3660" y="3006"/>
                            <a:ext cx="2340" cy="2340"/>
                          </a:xfrm>
                          <a:prstGeom prst="ellipse">
                            <a:avLst/>
                          </a:prstGeom>
                          <a:solidFill>
                            <a:srgbClr val="FFFFFF"/>
                          </a:solidFill>
                          <a:ln w="9525">
                            <a:solidFill>
                              <a:srgbClr val="000000"/>
                            </a:solidFill>
                            <a:round/>
                          </a:ln>
                        </wps:spPr>
                        <wps:txbx>
                          <w:txbxContent>
                            <w:p/>
                            <w:p>
                              <w:pPr>
                                <w:ind w:right="-113" w:rightChars="-54"/>
                              </w:pPr>
                            </w:p>
                            <w:p>
                              <w:pPr>
                                <w:ind w:right="-113" w:rightChars="-54"/>
                                <w:rPr>
                                  <w:rFonts w:ascii="仿宋" w:hAnsi="仿宋" w:eastAsia="仿宋" w:cs="仿宋"/>
                                </w:rPr>
                              </w:pPr>
                              <w:r>
                                <w:rPr>
                                  <w:rFonts w:hint="eastAsia" w:ascii="仿宋" w:hAnsi="仿宋" w:eastAsia="仿宋" w:cs="仿宋"/>
                                </w:rPr>
                                <w:t>加盖单位公章</w:t>
                              </w:r>
                            </w:p>
                          </w:txbxContent>
                        </wps:txbx>
                        <wps:bodyPr rot="0" vert="horz" wrap="square" lIns="91440" tIns="45720" rIns="91440" bIns="45720" anchor="t" anchorCtr="0" upright="1">
                          <a:noAutofit/>
                        </wps:bodyPr>
                      </wps:wsp>
                    </wpg:wgp>
                  </a:graphicData>
                </a:graphic>
              </wp:anchor>
            </w:drawing>
          </mc:Choice>
          <mc:Fallback>
            <w:pict>
              <v:group id="组合 33" o:spid="_x0000_s1026" o:spt="203" style="position:absolute;left:0pt;margin-left:-4.75pt;margin-top:6.95pt;height:282.75pt;width:490.3pt;z-index:251665408;mso-width-relative:page;mso-height-relative:page;" coordsize="9581,5563" o:gfxdata="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JabgjNoAAAAJAQAADwAAAAAA&#10;AAABACAAAAAiAAAAZHJzL2Rvd25yZXYueG1sUEsBAhQAFAAAAAgAh07iQOv+IRBnAwAApxIAAA4A&#10;AAAAAAAAAQAgAAAAKQEAAGRycy9lMm9Eb2MueG1sUEsFBgAAAAAGAAYAWQEAAAIHAAAAAA==&#10;">
                <o:lock v:ext="edit" aspectratio="f"/>
                <v:rect id="Rectangle 32" o:spid="_x0000_s1026" o:spt="1" style="position:absolute;left:0;top:0;height:2766;width:4832;"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
                      <w:p/>
                      <w:p>
                        <w:pPr>
                          <w:rPr>
                            <w:rFonts w:ascii="仿宋" w:hAnsi="仿宋" w:eastAsia="仿宋" w:cs="仿宋"/>
                          </w:rPr>
                        </w:pPr>
                        <w:r>
                          <w:rPr>
                            <w:rFonts w:hint="eastAsia" w:ascii="仿宋" w:hAnsi="仿宋" w:eastAsia="仿宋" w:cs="仿宋"/>
                          </w:rPr>
                          <w:t>法定代表人身份证复印件正面</w:t>
                        </w:r>
                      </w:p>
                      <w:p/>
                      <w:p/>
                      <w:p/>
                      <w:p/>
                      <w:p/>
                      <w:p/>
                    </w:txbxContent>
                  </v:textbox>
                </v:rect>
                <v:rect id="Rectangle 33" o:spid="_x0000_s1026" o:spt="1" style="position:absolute;left:4840;top:2;height:2781;width:474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
                      <w:p>
                        <w:pPr>
                          <w:rPr>
                            <w:rFonts w:ascii="仿宋" w:hAnsi="仿宋" w:eastAsia="仿宋" w:cs="仿宋"/>
                          </w:rPr>
                        </w:pPr>
                        <w:r>
                          <w:rPr>
                            <w:rFonts w:hint="eastAsia"/>
                          </w:rPr>
                          <w:t xml:space="preserve">          </w:t>
                        </w:r>
                        <w:r>
                          <w:rPr>
                            <w:rFonts w:hint="eastAsia" w:ascii="仿宋" w:hAnsi="仿宋" w:eastAsia="仿宋" w:cs="仿宋"/>
                          </w:rPr>
                          <w:t>法定     代表人身份证复印件反面</w:t>
                        </w:r>
                      </w:p>
                      <w:p>
                        <w:pPr>
                          <w:ind w:firstLine="420" w:firstLineChars="200"/>
                          <w:rPr>
                            <w:rFonts w:ascii="仿宋" w:hAnsi="仿宋" w:eastAsia="仿宋" w:cs="仿宋"/>
                          </w:rPr>
                        </w:pPr>
                      </w:p>
                      <w:p/>
                      <w:p/>
                      <w:p/>
                      <w:p/>
                      <w:p/>
                      <w:p/>
                      <w:p/>
                    </w:txbxContent>
                  </v:textbox>
                </v:rect>
                <v:rect id="Rectangle 34" o:spid="_x0000_s1026" o:spt="1" style="position:absolute;left:0;top:2782;height:2781;width:482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
                      <w:p>
                        <w:pPr>
                          <w:ind w:firstLine="105" w:firstLineChars="50"/>
                        </w:pPr>
                      </w:p>
                      <w:p>
                        <w:pPr>
                          <w:rPr>
                            <w:rFonts w:ascii="仿宋" w:hAnsi="仿宋" w:eastAsia="仿宋" w:cs="仿宋"/>
                          </w:rPr>
                        </w:pPr>
                        <w:r>
                          <w:rPr>
                            <w:rFonts w:hint="eastAsia" w:ascii="仿宋" w:hAnsi="仿宋" w:eastAsia="仿宋" w:cs="仿宋"/>
                          </w:rPr>
                          <w:t xml:space="preserve">授权代理人身份证复印件正面           </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xbxContent>
                  </v:textbox>
                </v:rect>
                <v:rect id="Rectangle 35" o:spid="_x0000_s1026" o:spt="1" style="position:absolute;left:4840;top:2780;height:2781;width:474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
                        <w:pPr>
                          <w:ind w:right="76" w:rightChars="36"/>
                          <w:rPr>
                            <w:rFonts w:ascii="仿宋" w:hAnsi="仿宋" w:eastAsia="仿宋" w:cs="仿宋"/>
                          </w:rPr>
                        </w:pPr>
                        <w:r>
                          <w:rPr>
                            <w:rFonts w:hint="eastAsia"/>
                          </w:rPr>
                          <w:t xml:space="preserve">          </w:t>
                        </w:r>
                        <w:r>
                          <w:rPr>
                            <w:rFonts w:hint="eastAsia" w:ascii="仿宋" w:hAnsi="仿宋" w:eastAsia="仿宋" w:cs="仿宋"/>
                          </w:rPr>
                          <w:t>授权     代理人身份证复印件反面</w:t>
                        </w:r>
                      </w:p>
                      <w:p/>
                      <w:p/>
                      <w:p/>
                      <w:p/>
                      <w:p/>
                      <w:p/>
                      <w:p/>
                      <w:p/>
                      <w:p/>
                    </w:txbxContent>
                  </v:textbox>
                </v:rect>
                <v:shape id="Oval 36" o:spid="_x0000_s1026" o:spt="3" type="#_x0000_t3" style="position:absolute;left:3630;top:202;height:2340;width:2340;" fillcolor="#FFFFFF" filled="t" stroked="t" coordsize="21600,21600" o:gfxdata="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P9b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
                      <w:p>
                        <w:pPr>
                          <w:ind w:right="-113" w:rightChars="-54"/>
                          <w:rPr>
                            <w:rFonts w:ascii="仿宋" w:hAnsi="仿宋" w:eastAsia="仿宋" w:cs="仿宋"/>
                          </w:rPr>
                        </w:pPr>
                        <w:r>
                          <w:rPr>
                            <w:rFonts w:hint="eastAsia" w:ascii="仿宋" w:hAnsi="仿宋" w:eastAsia="仿宋" w:cs="仿宋"/>
                          </w:rPr>
                          <w:t>加盖单位公章</w:t>
                        </w:r>
                      </w:p>
                    </w:txbxContent>
                  </v:textbox>
                </v:shape>
                <v:shape id="Oval 37" o:spid="_x0000_s1026" o:spt="3" type="#_x0000_t3" style="position:absolute;left:3660;top:3006;height:2340;width:2340;" fillcolor="#FFFFFF" filled="t" stroked="t" coordsize="21600,21600" o:gfxdata="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AWs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
                        <w:pPr>
                          <w:ind w:right="-113" w:rightChars="-54"/>
                        </w:pPr>
                      </w:p>
                      <w:p>
                        <w:pPr>
                          <w:ind w:right="-113" w:rightChars="-54"/>
                          <w:rPr>
                            <w:rFonts w:ascii="仿宋" w:hAnsi="仿宋" w:eastAsia="仿宋" w:cs="仿宋"/>
                          </w:rPr>
                        </w:pPr>
                        <w:r>
                          <w:rPr>
                            <w:rFonts w:hint="eastAsia" w:ascii="仿宋" w:hAnsi="仿宋" w:eastAsia="仿宋" w:cs="仿宋"/>
                          </w:rPr>
                          <w:t>加盖单位公章</w:t>
                        </w:r>
                      </w:p>
                    </w:txbxContent>
                  </v:textbox>
                </v:shape>
              </v:group>
            </w:pict>
          </mc:Fallback>
        </mc:AlternateContent>
      </w:r>
    </w:p>
    <w:p>
      <w:pPr>
        <w:spacing w:line="600" w:lineRule="auto"/>
        <w:ind w:right="359"/>
        <w:rPr>
          <w:rFonts w:ascii="Times New Roman" w:hAnsi="Times New Roman" w:eastAsia="宋体" w:cs="宋体"/>
          <w:sz w:val="28"/>
          <w:u w:val="single"/>
        </w:rPr>
      </w:pPr>
    </w:p>
    <w:p>
      <w:pPr>
        <w:spacing w:line="600" w:lineRule="auto"/>
        <w:ind w:firstLine="4760" w:firstLineChars="1700"/>
        <w:rPr>
          <w:rFonts w:ascii="Times New Roman" w:hAnsi="Times New Roman" w:eastAsia="宋体" w:cs="宋体"/>
          <w:sz w:val="28"/>
        </w:rPr>
      </w:pPr>
    </w:p>
    <w:p>
      <w:pPr>
        <w:spacing w:line="600" w:lineRule="auto"/>
        <w:ind w:firstLine="4760" w:firstLineChars="1700"/>
        <w:rPr>
          <w:rFonts w:ascii="Times New Roman" w:hAnsi="Times New Roman" w:eastAsia="宋体" w:cs="宋体"/>
          <w:sz w:val="28"/>
        </w:rPr>
      </w:pPr>
    </w:p>
    <w:p>
      <w:pPr>
        <w:spacing w:line="600" w:lineRule="auto"/>
        <w:ind w:firstLine="4760" w:firstLineChars="1700"/>
        <w:rPr>
          <w:rFonts w:ascii="Times New Roman" w:hAnsi="Times New Roman" w:eastAsia="宋体" w:cs="宋体"/>
          <w:sz w:val="28"/>
        </w:rPr>
      </w:pPr>
    </w:p>
    <w:p>
      <w:pPr>
        <w:spacing w:line="600" w:lineRule="auto"/>
        <w:ind w:firstLine="4760" w:firstLineChars="1700"/>
        <w:rPr>
          <w:rFonts w:ascii="Times New Roman" w:hAnsi="Times New Roman" w:eastAsia="宋体" w:cs="宋体"/>
          <w:sz w:val="28"/>
        </w:rPr>
      </w:pPr>
    </w:p>
    <w:p>
      <w:pPr>
        <w:spacing w:line="600" w:lineRule="auto"/>
        <w:ind w:firstLine="4760" w:firstLineChars="1700"/>
        <w:rPr>
          <w:rFonts w:ascii="Times New Roman" w:hAnsi="Times New Roman" w:eastAsia="宋体" w:cs="宋体"/>
          <w:sz w:val="28"/>
        </w:rPr>
      </w:pPr>
    </w:p>
    <w:p>
      <w:pPr>
        <w:spacing w:line="360" w:lineRule="auto"/>
        <w:rPr>
          <w:rFonts w:ascii="宋体" w:hAnsi="宋体" w:eastAsia="宋体" w:cs="宋体"/>
          <w:sz w:val="24"/>
          <w:szCs w:val="24"/>
        </w:rPr>
      </w:pPr>
      <w:r>
        <w:rPr>
          <w:rFonts w:hint="eastAsia" w:ascii="宋体" w:hAnsi="宋体" w:eastAsia="宋体" w:cs="宋体"/>
          <w:sz w:val="24"/>
          <w:szCs w:val="24"/>
        </w:rPr>
        <w:t>四、报价文件</w:t>
      </w:r>
    </w:p>
    <w:p>
      <w:pPr>
        <w:spacing w:line="600" w:lineRule="auto"/>
        <w:ind w:right="359"/>
        <w:jc w:val="center"/>
        <w:rPr>
          <w:rFonts w:ascii="Times New Roman" w:hAnsi="Times New Roman" w:eastAsia="宋体" w:cs="宋体"/>
          <w:b/>
          <w:sz w:val="32"/>
        </w:rPr>
      </w:pPr>
    </w:p>
    <w:p>
      <w:pPr>
        <w:pStyle w:val="27"/>
        <w:numPr>
          <w:ilvl w:val="0"/>
          <w:numId w:val="3"/>
        </w:numPr>
        <w:spacing w:line="600" w:lineRule="auto"/>
        <w:ind w:right="359" w:firstLineChars="0"/>
        <w:jc w:val="left"/>
        <w:rPr>
          <w:rFonts w:ascii="Times New Roman" w:hAnsi="Times New Roman" w:eastAsia="宋体" w:cs="宋体"/>
          <w:b/>
          <w:sz w:val="32"/>
        </w:rPr>
      </w:pPr>
      <w:r>
        <w:rPr>
          <w:rFonts w:hint="eastAsia" w:ascii="Times New Roman" w:hAnsi="Times New Roman" w:eastAsia="宋体" w:cs="宋体"/>
          <w:b/>
          <w:sz w:val="32"/>
        </w:rPr>
        <w:t>报价文件</w:t>
      </w:r>
    </w:p>
    <w:tbl>
      <w:tblPr>
        <w:tblStyle w:val="20"/>
        <w:tblW w:w="10701" w:type="dxa"/>
        <w:tblInd w:w="0" w:type="dxa"/>
        <w:tblLayout w:type="autofit"/>
        <w:tblCellMar>
          <w:top w:w="0" w:type="dxa"/>
          <w:left w:w="108" w:type="dxa"/>
          <w:bottom w:w="0" w:type="dxa"/>
          <w:right w:w="108" w:type="dxa"/>
        </w:tblCellMar>
      </w:tblPr>
      <w:tblGrid>
        <w:gridCol w:w="1872"/>
        <w:gridCol w:w="567"/>
        <w:gridCol w:w="816"/>
        <w:gridCol w:w="1417"/>
        <w:gridCol w:w="713"/>
        <w:gridCol w:w="1272"/>
        <w:gridCol w:w="1082"/>
        <w:gridCol w:w="2174"/>
        <w:gridCol w:w="788"/>
      </w:tblGrid>
      <w:tr>
        <w:tblPrEx>
          <w:tblCellMar>
            <w:top w:w="0" w:type="dxa"/>
            <w:left w:w="108" w:type="dxa"/>
            <w:bottom w:w="0" w:type="dxa"/>
            <w:right w:w="108" w:type="dxa"/>
          </w:tblCellMar>
        </w:tblPrEx>
        <w:trPr>
          <w:trHeight w:val="1440" w:hRule="atLeast"/>
        </w:trPr>
        <w:tc>
          <w:tcPr>
            <w:tcW w:w="1070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一包：U</w:t>
            </w:r>
            <w:r>
              <w:rPr>
                <w:rFonts w:ascii="宋体" w:hAnsi="宋体" w:eastAsia="宋体" w:cs="宋体"/>
                <w:kern w:val="0"/>
                <w:sz w:val="24"/>
                <w:szCs w:val="24"/>
              </w:rPr>
              <w:t>PVC</w:t>
            </w:r>
            <w:r>
              <w:rPr>
                <w:rFonts w:hint="eastAsia" w:ascii="宋体" w:hAnsi="宋体" w:eastAsia="宋体" w:cs="宋体"/>
                <w:kern w:val="0"/>
                <w:sz w:val="24"/>
                <w:szCs w:val="24"/>
              </w:rPr>
              <w:t xml:space="preserve">和一体化成品塑料检查井 </w:t>
            </w:r>
            <w:r>
              <w:rPr>
                <w:rFonts w:ascii="宋体" w:hAnsi="宋体" w:eastAsia="宋体" w:cs="宋体"/>
                <w:kern w:val="0"/>
                <w:sz w:val="24"/>
                <w:szCs w:val="24"/>
              </w:rPr>
              <w:t xml:space="preserve">                                       </w:t>
            </w:r>
            <w:r>
              <w:rPr>
                <w:rFonts w:hint="eastAsia" w:ascii="宋体" w:hAnsi="宋体" w:eastAsia="宋体" w:cs="宋体"/>
                <w:kern w:val="0"/>
                <w:sz w:val="24"/>
                <w:szCs w:val="24"/>
              </w:rPr>
              <w:t>单位：元</w:t>
            </w:r>
          </w:p>
        </w:tc>
      </w:tr>
      <w:tr>
        <w:tblPrEx>
          <w:tblCellMar>
            <w:top w:w="0" w:type="dxa"/>
            <w:left w:w="108" w:type="dxa"/>
            <w:bottom w:w="0" w:type="dxa"/>
            <w:right w:w="108" w:type="dxa"/>
          </w:tblCellMar>
        </w:tblPrEx>
        <w:trPr>
          <w:gridAfter w:val="1"/>
          <w:wAfter w:w="788" w:type="dxa"/>
          <w:trHeight w:val="800" w:hRule="atLeas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管网型号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（不含税）</w:t>
            </w: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税率</w:t>
            </w: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综合单价（含税）</w:t>
            </w: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合价</w:t>
            </w:r>
          </w:p>
        </w:tc>
        <w:tc>
          <w:tcPr>
            <w:tcW w:w="2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gridAfter w:val="1"/>
          <w:wAfter w:w="788" w:type="dxa"/>
          <w:trHeight w:val="800" w:hRule="atLeas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UPVC管（dn110）壁厚3</w:t>
            </w:r>
            <w:r>
              <w:rPr>
                <w:rFonts w:ascii="宋体" w:hAnsi="宋体" w:eastAsia="宋体" w:cs="宋体"/>
                <w:kern w:val="0"/>
                <w:szCs w:val="21"/>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highlight w:val="yellow"/>
                <w:lang w:val="en-US" w:eastAsia="zh-CN"/>
              </w:rPr>
            </w:pPr>
            <w:r>
              <w:rPr>
                <w:rFonts w:hint="eastAsia" w:ascii="Times New Roman" w:hAnsi="Times New Roman" w:eastAsia="宋体" w:cs="Times New Roman"/>
                <w:kern w:val="0"/>
                <w:szCs w:val="21"/>
                <w:highlight w:val="none"/>
                <w:lang w:val="en-US" w:eastAsia="zh-CN"/>
              </w:rPr>
              <w:t>14392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国标，不含接头</w:t>
            </w:r>
          </w:p>
        </w:tc>
      </w:tr>
      <w:tr>
        <w:tblPrEx>
          <w:tblCellMar>
            <w:top w:w="0" w:type="dxa"/>
            <w:left w:w="108" w:type="dxa"/>
            <w:bottom w:w="0" w:type="dxa"/>
            <w:right w:w="108" w:type="dxa"/>
          </w:tblCellMar>
        </w:tblPrEx>
        <w:trPr>
          <w:gridAfter w:val="1"/>
          <w:wAfter w:w="788" w:type="dxa"/>
          <w:trHeight w:val="800" w:hRule="atLeas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UPVC管（dn160）</w:t>
            </w:r>
          </w:p>
          <w:p>
            <w:pPr>
              <w:widowControl/>
              <w:jc w:val="center"/>
              <w:rPr>
                <w:rFonts w:ascii="宋体" w:hAnsi="宋体" w:eastAsia="宋体" w:cs="宋体"/>
                <w:kern w:val="0"/>
                <w:szCs w:val="21"/>
              </w:rPr>
            </w:pPr>
            <w:r>
              <w:rPr>
                <w:rFonts w:hint="eastAsia" w:ascii="宋体" w:hAnsi="宋体" w:eastAsia="宋体" w:cs="宋体"/>
                <w:szCs w:val="21"/>
              </w:rPr>
              <w:t>壁厚</w:t>
            </w:r>
            <w:r>
              <w:rPr>
                <w:rFonts w:ascii="宋体" w:hAnsi="宋体" w:eastAsia="宋体" w:cs="宋体"/>
                <w:szCs w:val="21"/>
              </w:rPr>
              <w:t>4.0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highlight w:val="yellow"/>
                <w:lang w:val="en-US" w:eastAsia="zh-CN"/>
              </w:rPr>
            </w:pPr>
            <w:r>
              <w:rPr>
                <w:rFonts w:hint="eastAsia" w:ascii="Times New Roman" w:hAnsi="Times New Roman" w:eastAsia="宋体" w:cs="Times New Roman"/>
                <w:color w:val="000000"/>
                <w:szCs w:val="21"/>
                <w:lang w:val="en-US" w:eastAsia="zh-CN"/>
              </w:rPr>
              <w:t>14392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国标，不含接头</w:t>
            </w:r>
          </w:p>
        </w:tc>
      </w:tr>
      <w:tr>
        <w:tblPrEx>
          <w:tblCellMar>
            <w:top w:w="0" w:type="dxa"/>
            <w:left w:w="108" w:type="dxa"/>
            <w:bottom w:w="0" w:type="dxa"/>
            <w:right w:w="108" w:type="dxa"/>
          </w:tblCellMar>
        </w:tblPrEx>
        <w:trPr>
          <w:gridAfter w:val="1"/>
          <w:wAfter w:w="788" w:type="dxa"/>
          <w:trHeight w:val="800" w:hRule="atLeas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一体化成品塑料检查井φ</w:t>
            </w:r>
            <w:r>
              <w:rPr>
                <w:rFonts w:ascii="宋体" w:hAnsi="宋体" w:eastAsia="宋体" w:cs="宋体"/>
                <w:kern w:val="0"/>
                <w:szCs w:val="21"/>
              </w:rPr>
              <w:t>450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座</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1"/>
                <w:highlight w:val="yellow"/>
                <w:lang w:val="en-US" w:eastAsia="zh-CN"/>
              </w:rPr>
            </w:pPr>
            <w:r>
              <w:rPr>
                <w:rFonts w:hint="eastAsia" w:ascii="Times New Roman" w:hAnsi="Times New Roman" w:eastAsia="宋体" w:cs="Times New Roman"/>
                <w:color w:val="000000"/>
                <w:szCs w:val="21"/>
                <w:lang w:val="en-US" w:eastAsia="zh-CN"/>
              </w:rPr>
              <w:t>3949</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包含所有井座井筒井盖连接件等配件</w:t>
            </w: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sz w:val="21"/>
                <w:szCs w:val="21"/>
              </w:rPr>
            </w:pPr>
            <w:r>
              <w:rPr>
                <w:rFonts w:hint="eastAsia" w:ascii="宋体" w:hAnsi="宋体" w:eastAsia="宋体" w:cs="宋体"/>
                <w:color w:val="000000"/>
                <w:sz w:val="21"/>
                <w:szCs w:val="21"/>
                <w:lang w:bidi="ar"/>
              </w:rPr>
              <w:t>大小头110×75</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Cs w:val="21"/>
                <w:highlight w:val="yellow"/>
                <w:lang w:val="en-US" w:eastAsia="zh-CN"/>
              </w:rPr>
            </w:pPr>
            <w:r>
              <w:rPr>
                <w:rFonts w:hint="eastAsia" w:ascii="Times New Roman" w:hAnsi="Times New Roman" w:eastAsia="宋体" w:cs="Times New Roman"/>
                <w:color w:val="000000"/>
                <w:szCs w:val="21"/>
                <w:lang w:val="en-US" w:eastAsia="zh-CN"/>
              </w:rPr>
              <w:t>800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sz w:val="21"/>
                <w:szCs w:val="21"/>
              </w:rPr>
            </w:pPr>
            <w:r>
              <w:rPr>
                <w:rFonts w:hint="eastAsia" w:ascii="宋体" w:hAnsi="宋体" w:eastAsia="宋体" w:cs="宋体"/>
                <w:color w:val="000000"/>
                <w:sz w:val="21"/>
                <w:szCs w:val="21"/>
                <w:lang w:bidi="ar"/>
              </w:rPr>
              <w:t>大小头160×110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highlight w:val="yellow"/>
              </w:rPr>
            </w:pPr>
            <w:r>
              <w:rPr>
                <w:rFonts w:hint="eastAsia" w:ascii="Times New Roman" w:hAnsi="Times New Roman" w:eastAsia="宋体" w:cs="Times New Roman"/>
                <w:color w:val="000000"/>
                <w:szCs w:val="21"/>
                <w:lang w:val="en-US" w:eastAsia="zh-CN"/>
              </w:rPr>
              <w:t>800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sz w:val="21"/>
                <w:szCs w:val="21"/>
              </w:rPr>
            </w:pPr>
            <w:r>
              <w:rPr>
                <w:rFonts w:hint="eastAsia" w:ascii="宋体" w:hAnsi="宋体" w:eastAsia="宋体" w:cs="宋体"/>
                <w:color w:val="000000"/>
                <w:sz w:val="21"/>
                <w:szCs w:val="21"/>
                <w:lang w:bidi="ar"/>
              </w:rPr>
              <w:t>管箍110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highlight w:val="yellow"/>
              </w:rPr>
            </w:pPr>
            <w:r>
              <w:rPr>
                <w:rFonts w:hint="eastAsia" w:ascii="Times New Roman" w:hAnsi="Times New Roman" w:eastAsia="宋体" w:cs="Times New Roman"/>
                <w:color w:val="000000"/>
                <w:szCs w:val="21"/>
                <w:lang w:val="en-US" w:eastAsia="zh-CN"/>
              </w:rPr>
              <w:t>800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sz w:val="21"/>
                <w:szCs w:val="21"/>
              </w:rPr>
            </w:pPr>
            <w:r>
              <w:rPr>
                <w:rFonts w:hint="eastAsia" w:ascii="宋体" w:hAnsi="宋体" w:eastAsia="宋体" w:cs="宋体"/>
                <w:color w:val="000000"/>
                <w:sz w:val="21"/>
                <w:szCs w:val="21"/>
                <w:lang w:bidi="ar"/>
              </w:rPr>
              <w:t>管箍160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highlight w:val="yellow"/>
              </w:rPr>
            </w:pPr>
            <w:r>
              <w:rPr>
                <w:rFonts w:hint="eastAsia" w:ascii="Times New Roman" w:hAnsi="Times New Roman" w:eastAsia="宋体" w:cs="Times New Roman"/>
                <w:color w:val="000000"/>
                <w:szCs w:val="21"/>
                <w:lang w:val="en-US" w:eastAsia="zh-CN"/>
              </w:rPr>
              <w:t>800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sz w:val="21"/>
                <w:szCs w:val="21"/>
              </w:rPr>
            </w:pPr>
            <w:r>
              <w:rPr>
                <w:rFonts w:hint="eastAsia" w:ascii="宋体" w:hAnsi="宋体" w:eastAsia="宋体" w:cs="宋体"/>
                <w:color w:val="000000"/>
                <w:sz w:val="21"/>
                <w:szCs w:val="21"/>
                <w:lang w:bidi="ar"/>
              </w:rPr>
              <w:t>90°弯头110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highlight w:val="yellow"/>
              </w:rPr>
            </w:pPr>
            <w:r>
              <w:rPr>
                <w:rFonts w:hint="eastAsia" w:ascii="Times New Roman" w:hAnsi="Times New Roman" w:eastAsia="宋体" w:cs="Times New Roman"/>
                <w:color w:val="000000"/>
                <w:szCs w:val="21"/>
                <w:lang w:val="en-US" w:eastAsia="zh-CN"/>
              </w:rPr>
              <w:t>800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sz w:val="21"/>
                <w:szCs w:val="21"/>
              </w:rPr>
            </w:pPr>
            <w:r>
              <w:rPr>
                <w:rFonts w:hint="eastAsia" w:ascii="宋体" w:hAnsi="宋体" w:eastAsia="宋体" w:cs="宋体"/>
                <w:color w:val="000000"/>
                <w:sz w:val="21"/>
                <w:szCs w:val="21"/>
                <w:lang w:bidi="ar"/>
              </w:rPr>
              <w:t>90°弯头160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highlight w:val="yellow"/>
              </w:rPr>
            </w:pPr>
            <w:r>
              <w:rPr>
                <w:rFonts w:hint="eastAsia" w:ascii="Times New Roman" w:hAnsi="Times New Roman" w:eastAsia="宋体" w:cs="Times New Roman"/>
                <w:color w:val="000000"/>
                <w:szCs w:val="21"/>
                <w:lang w:val="en-US" w:eastAsia="zh-CN"/>
              </w:rPr>
              <w:t>800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gridAfter w:val="1"/>
          <w:wAfter w:w="788" w:type="dxa"/>
          <w:trHeight w:val="510" w:hRule="exact"/>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合计</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2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10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1440" w:hRule="atLeast"/>
        </w:trPr>
        <w:tc>
          <w:tcPr>
            <w:tcW w:w="10701"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说明：1、以上工程量为暂定工程量，最终以现场实供为准。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2、本合同为固定单价合同，需提供增值税专用发票。</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3、以上报价均为到场价(工程地点扬州），统一国标报价。    </w:t>
            </w:r>
          </w:p>
        </w:tc>
      </w:tr>
    </w:tbl>
    <w:p>
      <w:pPr>
        <w:spacing w:line="360" w:lineRule="auto"/>
        <w:ind w:firstLine="4800" w:firstLineChars="2000"/>
        <w:rPr>
          <w:rFonts w:ascii="Times New Roman" w:hAnsi="Times New Roman" w:eastAsia="宋体" w:cs="Arial"/>
          <w:sz w:val="24"/>
          <w:u w:val="single"/>
        </w:rPr>
      </w:pPr>
      <w:r>
        <w:rPr>
          <w:rFonts w:ascii="Times New Roman" w:hAnsi="Times New Roman" w:eastAsia="宋体" w:cs="宋体"/>
          <w:sz w:val="24"/>
        </w:rPr>
        <w:t>供应商：</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（全称）（盖章）</w:t>
      </w:r>
      <w:r>
        <w:rPr>
          <w:rFonts w:hint="eastAsia" w:ascii="Times New Roman" w:hAnsi="Times New Roman" w:eastAsia="宋体" w:cs="宋体"/>
          <w:sz w:val="24"/>
          <w:u w:val="single"/>
        </w:rPr>
        <w:t xml:space="preserve"> </w:t>
      </w:r>
    </w:p>
    <w:p>
      <w:pPr>
        <w:spacing w:line="360" w:lineRule="auto"/>
        <w:jc w:val="center"/>
        <w:rPr>
          <w:rFonts w:ascii="Times New Roman" w:hAnsi="Times New Roman" w:eastAsia="宋体" w:cs="宋体"/>
          <w:sz w:val="24"/>
        </w:rPr>
      </w:pPr>
      <w:r>
        <w:rPr>
          <w:rFonts w:hint="eastAsia" w:ascii="Times New Roman" w:hAnsi="Times New Roman" w:eastAsia="宋体" w:cs="宋体"/>
          <w:sz w:val="24"/>
        </w:rPr>
        <w:t xml:space="preserve">                                   </w:t>
      </w:r>
      <w:r>
        <w:rPr>
          <w:rFonts w:ascii="Times New Roman" w:hAnsi="Times New Roman" w:eastAsia="宋体" w:cs="宋体"/>
          <w:sz w:val="24"/>
        </w:rPr>
        <w:t>法定代表人：</w:t>
      </w:r>
      <w:r>
        <w:rPr>
          <w:rFonts w:hint="eastAsia" w:ascii="Times New Roman" w:hAnsi="Times New Roman" w:eastAsia="宋体" w:cs="Arial"/>
          <w:sz w:val="24"/>
          <w:u w:val="single"/>
        </w:rPr>
        <w:t xml:space="preserve">  </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r>
        <w:rPr>
          <w:rFonts w:hint="eastAsia" w:ascii="Times New Roman" w:hAnsi="Times New Roman" w:eastAsia="宋体" w:cs="宋体"/>
          <w:sz w:val="24"/>
          <w:u w:val="single"/>
        </w:rPr>
        <w:t xml:space="preserve">              </w:t>
      </w:r>
      <w:r>
        <w:rPr>
          <w:rFonts w:hint="eastAsia" w:ascii="Times New Roman" w:hAnsi="Times New Roman" w:eastAsia="宋体" w:cs="宋体"/>
          <w:sz w:val="24"/>
        </w:rPr>
        <w:t xml:space="preserve">                                      </w:t>
      </w:r>
    </w:p>
    <w:p>
      <w:pPr>
        <w:spacing w:line="360" w:lineRule="auto"/>
        <w:jc w:val="center"/>
        <w:rPr>
          <w:rFonts w:ascii="Times New Roman" w:hAnsi="Times New Roman" w:eastAsia="Arial" w:cs="Arial"/>
          <w:sz w:val="24"/>
          <w:u w:val="single"/>
        </w:rPr>
      </w:pPr>
      <w:r>
        <w:rPr>
          <w:rFonts w:hint="eastAsia" w:ascii="Times New Roman" w:hAnsi="Times New Roman" w:eastAsia="宋体" w:cs="宋体"/>
          <w:sz w:val="24"/>
        </w:rPr>
        <w:t xml:space="preserve">                                </w:t>
      </w:r>
      <w:r>
        <w:rPr>
          <w:rFonts w:ascii="Times New Roman" w:hAnsi="Times New Roman" w:eastAsia="宋体" w:cs="宋体"/>
          <w:sz w:val="24"/>
        </w:rPr>
        <w:t>或其授权的代理人</w:t>
      </w:r>
      <w:r>
        <w:rPr>
          <w:rFonts w:ascii="Times New Roman" w:hAnsi="Times New Roman" w:eastAsia="宋体" w:cs="宋体"/>
          <w:sz w:val="24"/>
          <w:u w:val="single"/>
        </w:rPr>
        <w:t>（职务）</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（姓名）</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（签字）</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p>
    <w:p>
      <w:pPr>
        <w:spacing w:line="360" w:lineRule="auto"/>
        <w:ind w:firstLine="4800" w:firstLineChars="2000"/>
        <w:rPr>
          <w:rFonts w:ascii="Times New Roman" w:hAnsi="Times New Roman" w:eastAsia="宋体" w:cs="宋体"/>
          <w:sz w:val="24"/>
        </w:rPr>
      </w:pPr>
      <w:r>
        <w:rPr>
          <w:rFonts w:ascii="Times New Roman" w:hAnsi="Times New Roman" w:eastAsia="宋体" w:cs="宋体"/>
          <w:sz w:val="24"/>
        </w:rPr>
        <w:t>日期：</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年</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月</w:t>
      </w:r>
      <w:r>
        <w:rPr>
          <w:rFonts w:hint="eastAsia" w:ascii="Times New Roman" w:hAnsi="Times New Roman" w:eastAsia="宋体" w:cs="宋体"/>
          <w:sz w:val="24"/>
        </w:rPr>
        <w:t xml:space="preserve">    </w:t>
      </w:r>
      <w:r>
        <w:rPr>
          <w:rFonts w:ascii="Times New Roman" w:hAnsi="Times New Roman" w:eastAsia="宋体" w:cs="宋体"/>
          <w:sz w:val="24"/>
        </w:rPr>
        <w:t>日</w:t>
      </w:r>
    </w:p>
    <w:p>
      <w:pPr>
        <w:pStyle w:val="4"/>
        <w:numPr>
          <w:ilvl w:val="0"/>
          <w:numId w:val="0"/>
        </w:numPr>
        <w:spacing w:beforeLines="0" w:afterLines="0" w:line="440" w:lineRule="exact"/>
        <w:rPr>
          <w:rFonts w:ascii="宋体" w:hAnsi="宋体" w:eastAsia="宋体"/>
          <w:szCs w:val="24"/>
        </w:rPr>
      </w:pPr>
    </w:p>
    <w:p>
      <w:pPr>
        <w:pStyle w:val="4"/>
        <w:numPr>
          <w:ilvl w:val="0"/>
          <w:numId w:val="0"/>
        </w:numPr>
        <w:spacing w:beforeLines="0" w:afterLines="0" w:line="440" w:lineRule="exact"/>
        <w:rPr>
          <w:rFonts w:ascii="宋体" w:hAnsi="宋体" w:eastAsia="宋体"/>
          <w:szCs w:val="24"/>
        </w:rPr>
      </w:pPr>
    </w:p>
    <w:p/>
    <w:p>
      <w:pPr>
        <w:spacing w:line="600" w:lineRule="auto"/>
        <w:ind w:right="359"/>
        <w:jc w:val="center"/>
        <w:rPr>
          <w:rFonts w:ascii="Times New Roman" w:hAnsi="Times New Roman" w:eastAsia="宋体" w:cs="宋体"/>
          <w:b/>
          <w:sz w:val="32"/>
        </w:rPr>
      </w:pPr>
      <w:r>
        <w:rPr>
          <w:rFonts w:hint="eastAsia" w:ascii="Times New Roman" w:hAnsi="Times New Roman" w:eastAsia="宋体" w:cs="宋体"/>
          <w:b/>
          <w:sz w:val="32"/>
        </w:rPr>
        <w:t>报价文件</w:t>
      </w:r>
    </w:p>
    <w:tbl>
      <w:tblPr>
        <w:tblStyle w:val="20"/>
        <w:tblW w:w="10701" w:type="dxa"/>
        <w:jc w:val="center"/>
        <w:tblLayout w:type="autofit"/>
        <w:tblCellMar>
          <w:top w:w="0" w:type="dxa"/>
          <w:left w:w="108" w:type="dxa"/>
          <w:bottom w:w="0" w:type="dxa"/>
          <w:right w:w="108" w:type="dxa"/>
        </w:tblCellMar>
      </w:tblPr>
      <w:tblGrid>
        <w:gridCol w:w="10701"/>
      </w:tblGrid>
      <w:tr>
        <w:tblPrEx>
          <w:tblCellMar>
            <w:top w:w="0" w:type="dxa"/>
            <w:left w:w="108" w:type="dxa"/>
            <w:bottom w:w="0" w:type="dxa"/>
            <w:right w:w="108" w:type="dxa"/>
          </w:tblCellMar>
        </w:tblPrEx>
        <w:trPr>
          <w:trHeight w:val="1440" w:hRule="atLeast"/>
          <w:jc w:val="center"/>
        </w:trPr>
        <w:tc>
          <w:tcPr>
            <w:tcW w:w="10701" w:type="dxa"/>
            <w:tcBorders>
              <w:top w:val="nil"/>
              <w:left w:val="nil"/>
              <w:bottom w:val="nil"/>
              <w:right w:val="nil"/>
            </w:tcBorders>
            <w:shd w:val="clear" w:color="auto" w:fill="auto"/>
            <w:vAlign w:val="center"/>
          </w:tcPr>
          <w:p>
            <w:pPr>
              <w:pStyle w:val="2"/>
            </w:pPr>
          </w:p>
          <w:p>
            <w:pPr>
              <w:pStyle w:val="2"/>
              <w:rPr>
                <w:rFonts w:hint="eastAsia" w:eastAsia="楷体_GB2312"/>
                <w:lang w:eastAsia="zh-CN"/>
              </w:rPr>
            </w:pPr>
            <w:r>
              <w:rPr>
                <w:rFonts w:hint="eastAsia"/>
              </w:rPr>
              <w:t>二包：</w:t>
            </w:r>
            <w:r>
              <w:t>PE</w:t>
            </w:r>
            <w:r>
              <w:rPr>
                <w:rFonts w:hint="eastAsia"/>
              </w:rPr>
              <w:t>管</w:t>
            </w:r>
            <w:r>
              <w:rPr>
                <w:rFonts w:hint="eastAsia"/>
                <w:lang w:eastAsia="zh-CN"/>
              </w:rPr>
              <w:t>（</w:t>
            </w:r>
            <w:r>
              <w:rPr>
                <w:rFonts w:hint="eastAsia"/>
                <w:lang w:val="en-US" w:eastAsia="zh-CN"/>
              </w:rPr>
              <w:t>头桥镇</w:t>
            </w:r>
            <w:r>
              <w:rPr>
                <w:rFonts w:hint="eastAsia"/>
                <w:lang w:eastAsia="zh-CN"/>
              </w:rPr>
              <w:t>）</w:t>
            </w:r>
          </w:p>
          <w:p>
            <w:pPr>
              <w:widowControl/>
              <w:ind w:left="210" w:leftChars="100" w:firstLine="9120" w:firstLineChars="3800"/>
              <w:jc w:val="left"/>
              <w:rPr>
                <w:rFonts w:ascii="宋体" w:hAnsi="宋体" w:eastAsia="宋体" w:cs="宋体"/>
                <w:kern w:val="0"/>
                <w:sz w:val="24"/>
                <w:szCs w:val="24"/>
              </w:rPr>
            </w:pPr>
            <w:r>
              <w:rPr>
                <w:rFonts w:hint="eastAsia" w:ascii="宋体" w:hAnsi="宋体" w:eastAsia="宋体" w:cs="宋体"/>
                <w:kern w:val="0"/>
                <w:sz w:val="24"/>
                <w:szCs w:val="24"/>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73"/>
              <w:gridCol w:w="644"/>
              <w:gridCol w:w="951"/>
              <w:gridCol w:w="1356"/>
              <w:gridCol w:w="1134"/>
              <w:gridCol w:w="1276"/>
              <w:gridCol w:w="14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管网型号</w:t>
                  </w:r>
                </w:p>
              </w:tc>
              <w:tc>
                <w:tcPr>
                  <w:tcW w:w="64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35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单价</w:t>
                  </w:r>
                </w:p>
                <w:p>
                  <w:pPr>
                    <w:widowControl/>
                    <w:jc w:val="center"/>
                    <w:rPr>
                      <w:rFonts w:ascii="宋体" w:hAnsi="宋体" w:eastAsia="宋体" w:cs="宋体"/>
                      <w:kern w:val="0"/>
                      <w:szCs w:val="21"/>
                    </w:rPr>
                  </w:pPr>
                  <w:r>
                    <w:rPr>
                      <w:rFonts w:hint="eastAsia" w:ascii="宋体" w:hAnsi="宋体" w:eastAsia="宋体" w:cs="宋体"/>
                      <w:kern w:val="0"/>
                      <w:szCs w:val="21"/>
                    </w:rPr>
                    <w:t>（不含税）</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税率</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综合单价（含税）</w:t>
                  </w:r>
                </w:p>
              </w:tc>
              <w:tc>
                <w:tcPr>
                  <w:tcW w:w="141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13312</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olor w:val="000000"/>
                      <w:szCs w:val="21"/>
                    </w:rPr>
                  </w:pPr>
                  <w:r>
                    <w:rPr>
                      <w:rFonts w:hint="eastAsia" w:ascii="宋体" w:hAnsi="宋体" w:eastAsia="宋体"/>
                      <w:color w:val="000000"/>
                      <w:szCs w:val="21"/>
                    </w:rPr>
                    <w:t>SN16</w:t>
                  </w:r>
                </w:p>
                <w:p>
                  <w:pPr>
                    <w:widowControl/>
                    <w:jc w:val="center"/>
                    <w:rPr>
                      <w:rFonts w:ascii="宋体" w:hAnsi="宋体" w:eastAsia="宋体" w:cs="宋体"/>
                      <w:kern w:val="0"/>
                      <w:szCs w:val="21"/>
                    </w:rPr>
                  </w:pPr>
                  <w:r>
                    <w:rPr>
                      <w:rFonts w:hint="eastAsia" w:ascii="宋体" w:hAnsi="宋体" w:eastAsia="宋体"/>
                      <w:color w:val="000000"/>
                      <w:szCs w:val="21"/>
                    </w:rPr>
                    <w:t>壁厚</w:t>
                  </w:r>
                  <w:r>
                    <w:rPr>
                      <w:rFonts w:ascii="宋体" w:hAnsi="宋体" w:eastAsia="宋体"/>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450</w:t>
                  </w:r>
                  <w:r>
                    <w:rPr>
                      <w:rFonts w:hint="eastAsia" w:ascii="宋体" w:hAnsi="宋体" w:eastAsia="宋体"/>
                      <w:color w:val="000000"/>
                      <w:szCs w:val="21"/>
                    </w:rPr>
                    <w:t>实壁管de450</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540</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olor w:val="000000"/>
                      <w:szCs w:val="21"/>
                    </w:rPr>
                  </w:pPr>
                  <w:r>
                    <w:rPr>
                      <w:rFonts w:hint="eastAsia" w:ascii="宋体" w:hAnsi="宋体" w:eastAsia="宋体"/>
                      <w:color w:val="000000"/>
                      <w:szCs w:val="21"/>
                    </w:rPr>
                    <w:t>SN16</w:t>
                  </w:r>
                </w:p>
                <w:p>
                  <w:pPr>
                    <w:widowControl/>
                    <w:jc w:val="center"/>
                    <w:rPr>
                      <w:rFonts w:ascii="宋体" w:hAnsi="宋体" w:eastAsia="宋体" w:cs="宋体"/>
                      <w:kern w:val="0"/>
                      <w:szCs w:val="21"/>
                    </w:rPr>
                  </w:pPr>
                  <w:r>
                    <w:rPr>
                      <w:rFonts w:hint="eastAsia" w:ascii="宋体" w:hAnsi="宋体" w:eastAsia="宋体"/>
                      <w:color w:val="000000"/>
                      <w:szCs w:val="21"/>
                    </w:rPr>
                    <w:t>壁厚</w:t>
                  </w:r>
                  <w:r>
                    <w:rPr>
                      <w:rFonts w:ascii="宋体" w:hAnsi="宋体" w:eastAsia="宋体"/>
                      <w:color w:val="000000"/>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实壁拖拉管de315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94.5</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SDR13.</w:t>
                  </w:r>
                  <w:r>
                    <w:rPr>
                      <w:rFonts w:hint="eastAsia" w:ascii="宋体" w:hAnsi="宋体" w:eastAsia="宋体"/>
                      <w:color w:val="000000"/>
                      <w:szCs w:val="21"/>
                      <w:lang w:val="en-US" w:eastAsia="zh-CN"/>
                    </w:rPr>
                    <w:t>5</w:t>
                  </w:r>
                  <w:r>
                    <w:rPr>
                      <w:rFonts w:hint="eastAsia" w:ascii="宋体" w:hAnsi="宋体" w:eastAsia="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PE100实壁管de100</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376.8</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压力等级≥1.</w:t>
                  </w:r>
                  <w:r>
                    <w:rPr>
                      <w:rFonts w:hint="eastAsia" w:ascii="宋体" w:hAnsi="宋体" w:eastAsia="宋体"/>
                      <w:color w:val="000000"/>
                      <w:szCs w:val="21"/>
                      <w:lang w:val="en-US" w:eastAsia="zh-CN"/>
                    </w:rPr>
                    <w:t>0</w:t>
                  </w:r>
                  <w:r>
                    <w:rPr>
                      <w:rFonts w:hint="eastAsia" w:ascii="宋体" w:hAnsi="宋体" w:eastAsia="宋体"/>
                      <w:color w:val="000000"/>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644" w:type="dxa"/>
                  <w:vAlign w:val="center"/>
                </w:tcPr>
                <w:p>
                  <w:pPr>
                    <w:widowControl/>
                    <w:jc w:val="center"/>
                    <w:rPr>
                      <w:rFonts w:ascii="宋体" w:hAnsi="宋体" w:eastAsia="宋体" w:cs="宋体"/>
                      <w:kern w:val="0"/>
                      <w:szCs w:val="21"/>
                    </w:rPr>
                  </w:pPr>
                </w:p>
              </w:tc>
              <w:tc>
                <w:tcPr>
                  <w:tcW w:w="951" w:type="dxa"/>
                  <w:vAlign w:val="center"/>
                </w:tcPr>
                <w:p>
                  <w:pPr>
                    <w:widowControl/>
                    <w:jc w:val="center"/>
                    <w:rPr>
                      <w:rFonts w:ascii="宋体" w:hAnsi="宋体" w:eastAsia="宋体" w:cs="宋体"/>
                      <w:kern w:val="0"/>
                      <w:szCs w:val="21"/>
                    </w:rPr>
                  </w:pP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说明：1、以上工程量为暂定工程量，最终以现场实供为准。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2、本合同为固定单价合同，需提供增值税专用发票。</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3、以上报价均为到场价(工程地点扬州），统一国标报价。    </w:t>
            </w:r>
          </w:p>
        </w:tc>
      </w:tr>
    </w:tbl>
    <w:p>
      <w:pPr>
        <w:spacing w:line="360" w:lineRule="auto"/>
        <w:ind w:firstLine="4800" w:firstLineChars="2000"/>
        <w:rPr>
          <w:rFonts w:ascii="Times New Roman" w:hAnsi="Times New Roman" w:eastAsia="宋体" w:cs="Arial"/>
          <w:sz w:val="24"/>
          <w:u w:val="single"/>
        </w:rPr>
      </w:pPr>
      <w:r>
        <w:rPr>
          <w:rFonts w:ascii="Times New Roman" w:hAnsi="Times New Roman" w:eastAsia="宋体" w:cs="宋体"/>
          <w:sz w:val="24"/>
        </w:rPr>
        <w:t>供应商：</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（全称）（盖章）</w:t>
      </w:r>
      <w:r>
        <w:rPr>
          <w:rFonts w:hint="eastAsia" w:ascii="Times New Roman" w:hAnsi="Times New Roman" w:eastAsia="宋体" w:cs="宋体"/>
          <w:sz w:val="24"/>
          <w:u w:val="single"/>
        </w:rPr>
        <w:t xml:space="preserve"> </w:t>
      </w:r>
    </w:p>
    <w:p>
      <w:pPr>
        <w:spacing w:line="360" w:lineRule="auto"/>
        <w:jc w:val="center"/>
        <w:rPr>
          <w:rFonts w:ascii="Times New Roman" w:hAnsi="Times New Roman" w:eastAsia="宋体" w:cs="宋体"/>
          <w:sz w:val="24"/>
        </w:rPr>
      </w:pPr>
      <w:r>
        <w:rPr>
          <w:rFonts w:hint="eastAsia" w:ascii="Times New Roman" w:hAnsi="Times New Roman" w:eastAsia="宋体" w:cs="宋体"/>
          <w:sz w:val="24"/>
        </w:rPr>
        <w:t xml:space="preserve">                                   </w:t>
      </w:r>
      <w:r>
        <w:rPr>
          <w:rFonts w:ascii="Times New Roman" w:hAnsi="Times New Roman" w:eastAsia="宋体" w:cs="宋体"/>
          <w:sz w:val="24"/>
        </w:rPr>
        <w:t>法定代表人：</w:t>
      </w:r>
      <w:r>
        <w:rPr>
          <w:rFonts w:hint="eastAsia" w:ascii="Times New Roman" w:hAnsi="Times New Roman" w:eastAsia="宋体" w:cs="Arial"/>
          <w:sz w:val="24"/>
          <w:u w:val="single"/>
        </w:rPr>
        <w:t xml:space="preserve">  </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r>
        <w:rPr>
          <w:rFonts w:hint="eastAsia" w:ascii="Times New Roman" w:hAnsi="Times New Roman" w:eastAsia="宋体" w:cs="宋体"/>
          <w:sz w:val="24"/>
          <w:u w:val="single"/>
        </w:rPr>
        <w:t xml:space="preserve">              </w:t>
      </w:r>
      <w:r>
        <w:rPr>
          <w:rFonts w:hint="eastAsia" w:ascii="Times New Roman" w:hAnsi="Times New Roman" w:eastAsia="宋体" w:cs="宋体"/>
          <w:sz w:val="24"/>
        </w:rPr>
        <w:t xml:space="preserve">                                      </w:t>
      </w:r>
    </w:p>
    <w:p>
      <w:pPr>
        <w:spacing w:line="360" w:lineRule="auto"/>
        <w:jc w:val="center"/>
        <w:rPr>
          <w:rFonts w:ascii="Times New Roman" w:hAnsi="Times New Roman" w:eastAsia="Arial" w:cs="Arial"/>
          <w:sz w:val="24"/>
          <w:u w:val="single"/>
        </w:rPr>
      </w:pPr>
      <w:r>
        <w:rPr>
          <w:rFonts w:hint="eastAsia" w:ascii="Times New Roman" w:hAnsi="Times New Roman" w:eastAsia="宋体" w:cs="宋体"/>
          <w:sz w:val="24"/>
        </w:rPr>
        <w:t xml:space="preserve">                                </w:t>
      </w:r>
      <w:r>
        <w:rPr>
          <w:rFonts w:ascii="Times New Roman" w:hAnsi="Times New Roman" w:eastAsia="宋体" w:cs="宋体"/>
          <w:sz w:val="24"/>
        </w:rPr>
        <w:t>或其授权的代理人</w:t>
      </w:r>
      <w:r>
        <w:rPr>
          <w:rFonts w:ascii="Times New Roman" w:hAnsi="Times New Roman" w:eastAsia="宋体" w:cs="宋体"/>
          <w:sz w:val="24"/>
          <w:u w:val="single"/>
        </w:rPr>
        <w:t>（职务）</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（姓名）</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（签字）</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p>
    <w:p>
      <w:pPr>
        <w:spacing w:line="360" w:lineRule="auto"/>
        <w:ind w:firstLine="4800" w:firstLineChars="2000"/>
        <w:rPr>
          <w:rFonts w:ascii="Times New Roman" w:hAnsi="Times New Roman" w:eastAsia="宋体" w:cs="宋体"/>
          <w:sz w:val="24"/>
        </w:rPr>
      </w:pPr>
      <w:r>
        <w:rPr>
          <w:rFonts w:ascii="Times New Roman" w:hAnsi="Times New Roman" w:eastAsia="宋体" w:cs="宋体"/>
          <w:sz w:val="24"/>
        </w:rPr>
        <w:t>日期：</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年</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月</w:t>
      </w:r>
      <w:r>
        <w:rPr>
          <w:rFonts w:hint="eastAsia" w:ascii="Times New Roman" w:hAnsi="Times New Roman" w:eastAsia="宋体" w:cs="宋体"/>
          <w:sz w:val="24"/>
        </w:rPr>
        <w:t xml:space="preserve">    </w:t>
      </w:r>
      <w:r>
        <w:rPr>
          <w:rFonts w:ascii="Times New Roman" w:hAnsi="Times New Roman" w:eastAsia="宋体" w:cs="宋体"/>
          <w:sz w:val="24"/>
        </w:rPr>
        <w:t>日</w:t>
      </w:r>
    </w:p>
    <w:p>
      <w:pPr>
        <w:pStyle w:val="4"/>
        <w:numPr>
          <w:ilvl w:val="0"/>
          <w:numId w:val="0"/>
        </w:numPr>
        <w:spacing w:beforeLines="0" w:afterLines="0" w:line="440" w:lineRule="exact"/>
        <w:rPr>
          <w:rFonts w:ascii="宋体" w:hAnsi="宋体" w:eastAsia="宋体"/>
          <w:szCs w:val="24"/>
        </w:rPr>
      </w:pPr>
    </w:p>
    <w:p>
      <w:pPr>
        <w:pStyle w:val="2"/>
      </w:pPr>
    </w:p>
    <w:p>
      <w:pPr>
        <w:spacing w:line="600" w:lineRule="auto"/>
        <w:ind w:right="359"/>
        <w:jc w:val="center"/>
        <w:rPr>
          <w:rFonts w:ascii="Times New Roman" w:hAnsi="Times New Roman" w:eastAsia="宋体" w:cs="宋体"/>
          <w:b/>
          <w:sz w:val="32"/>
        </w:rPr>
      </w:pPr>
    </w:p>
    <w:p>
      <w:pPr>
        <w:spacing w:line="600" w:lineRule="auto"/>
        <w:ind w:right="359"/>
        <w:jc w:val="center"/>
        <w:rPr>
          <w:rFonts w:ascii="Times New Roman" w:hAnsi="Times New Roman" w:eastAsia="宋体" w:cs="宋体"/>
          <w:b/>
          <w:sz w:val="32"/>
        </w:rPr>
      </w:pPr>
    </w:p>
    <w:p>
      <w:pPr>
        <w:spacing w:line="600" w:lineRule="auto"/>
        <w:ind w:right="359"/>
        <w:jc w:val="center"/>
        <w:rPr>
          <w:rFonts w:ascii="Times New Roman" w:hAnsi="Times New Roman" w:eastAsia="宋体" w:cs="宋体"/>
          <w:b/>
          <w:sz w:val="32"/>
        </w:rPr>
      </w:pPr>
    </w:p>
    <w:p>
      <w:pPr>
        <w:spacing w:line="600" w:lineRule="auto"/>
        <w:ind w:right="359"/>
        <w:jc w:val="center"/>
        <w:rPr>
          <w:rFonts w:ascii="Times New Roman" w:hAnsi="Times New Roman" w:eastAsia="宋体" w:cs="宋体"/>
          <w:b/>
          <w:sz w:val="32"/>
        </w:rPr>
      </w:pPr>
    </w:p>
    <w:p>
      <w:pPr>
        <w:spacing w:line="360" w:lineRule="auto"/>
        <w:ind w:firstLine="4800" w:firstLineChars="2000"/>
        <w:rPr>
          <w:rFonts w:ascii="Times New Roman" w:hAnsi="Times New Roman" w:eastAsia="宋体" w:cs="宋体"/>
          <w:sz w:val="24"/>
        </w:rPr>
      </w:pPr>
    </w:p>
    <w:p>
      <w:pPr>
        <w:pStyle w:val="4"/>
        <w:numPr>
          <w:ilvl w:val="0"/>
          <w:numId w:val="0"/>
        </w:numPr>
        <w:spacing w:beforeLines="0" w:afterLines="0" w:line="440" w:lineRule="exact"/>
        <w:rPr>
          <w:rFonts w:ascii="宋体" w:hAnsi="宋体" w:eastAsia="宋体"/>
          <w:szCs w:val="24"/>
        </w:rPr>
      </w:pPr>
    </w:p>
    <w:p>
      <w:pPr>
        <w:spacing w:line="600" w:lineRule="auto"/>
        <w:ind w:right="359"/>
        <w:jc w:val="center"/>
        <w:rPr>
          <w:rFonts w:ascii="Times New Roman" w:hAnsi="Times New Roman" w:eastAsia="宋体" w:cs="宋体"/>
          <w:b/>
          <w:sz w:val="32"/>
        </w:rPr>
      </w:pPr>
      <w:r>
        <w:rPr>
          <w:rFonts w:hint="eastAsia" w:ascii="Times New Roman" w:hAnsi="Times New Roman" w:eastAsia="宋体" w:cs="宋体"/>
          <w:b/>
          <w:sz w:val="32"/>
        </w:rPr>
        <w:t>报价文件</w:t>
      </w:r>
    </w:p>
    <w:tbl>
      <w:tblPr>
        <w:tblStyle w:val="20"/>
        <w:tblW w:w="10701" w:type="dxa"/>
        <w:jc w:val="center"/>
        <w:tblLayout w:type="autofit"/>
        <w:tblCellMar>
          <w:top w:w="0" w:type="dxa"/>
          <w:left w:w="108" w:type="dxa"/>
          <w:bottom w:w="0" w:type="dxa"/>
          <w:right w:w="108" w:type="dxa"/>
        </w:tblCellMar>
      </w:tblPr>
      <w:tblGrid>
        <w:gridCol w:w="10701"/>
      </w:tblGrid>
      <w:tr>
        <w:tblPrEx>
          <w:tblCellMar>
            <w:top w:w="0" w:type="dxa"/>
            <w:left w:w="108" w:type="dxa"/>
            <w:bottom w:w="0" w:type="dxa"/>
            <w:right w:w="108" w:type="dxa"/>
          </w:tblCellMar>
        </w:tblPrEx>
        <w:trPr>
          <w:trHeight w:val="1440" w:hRule="atLeast"/>
          <w:jc w:val="center"/>
        </w:trPr>
        <w:tc>
          <w:tcPr>
            <w:tcW w:w="10701" w:type="dxa"/>
            <w:tcBorders>
              <w:top w:val="nil"/>
              <w:left w:val="nil"/>
              <w:bottom w:val="nil"/>
              <w:right w:val="nil"/>
            </w:tcBorders>
            <w:shd w:val="clear" w:color="auto" w:fill="auto"/>
            <w:vAlign w:val="center"/>
          </w:tcPr>
          <w:p>
            <w:pPr>
              <w:pStyle w:val="2"/>
            </w:pPr>
          </w:p>
          <w:p>
            <w:pPr>
              <w:pStyle w:val="2"/>
              <w:rPr>
                <w:rFonts w:hint="eastAsia" w:eastAsia="楷体_GB2312"/>
                <w:lang w:eastAsia="zh-CN"/>
              </w:rPr>
            </w:pPr>
            <w:r>
              <w:rPr>
                <w:rFonts w:hint="eastAsia"/>
                <w:lang w:val="en-US" w:eastAsia="zh-CN"/>
              </w:rPr>
              <w:t>三</w:t>
            </w:r>
            <w:r>
              <w:rPr>
                <w:rFonts w:hint="eastAsia"/>
              </w:rPr>
              <w:t>包</w:t>
            </w:r>
            <w:r>
              <w:rPr>
                <w:rFonts w:hint="eastAsia"/>
                <w:lang w:eastAsia="zh-CN"/>
              </w:rPr>
              <w:t>：</w:t>
            </w:r>
            <w:r>
              <w:t>PE</w:t>
            </w:r>
            <w:r>
              <w:rPr>
                <w:rFonts w:hint="eastAsia"/>
              </w:rPr>
              <w:t>管</w:t>
            </w:r>
            <w:r>
              <w:rPr>
                <w:rFonts w:hint="eastAsia"/>
                <w:lang w:eastAsia="zh-CN"/>
              </w:rPr>
              <w:t>（</w:t>
            </w:r>
            <w:r>
              <w:rPr>
                <w:rFonts w:hint="eastAsia"/>
                <w:lang w:val="en-US" w:eastAsia="zh-CN"/>
              </w:rPr>
              <w:t>沙头、李典镇</w:t>
            </w:r>
            <w:r>
              <w:rPr>
                <w:rFonts w:hint="eastAsia"/>
                <w:lang w:eastAsia="zh-CN"/>
              </w:rPr>
              <w:t>）</w:t>
            </w:r>
          </w:p>
          <w:p>
            <w:pPr>
              <w:widowControl/>
              <w:ind w:left="210" w:leftChars="100" w:firstLine="9120" w:firstLineChars="3800"/>
              <w:jc w:val="left"/>
              <w:rPr>
                <w:rFonts w:ascii="宋体" w:hAnsi="宋体" w:eastAsia="宋体" w:cs="宋体"/>
                <w:kern w:val="0"/>
                <w:sz w:val="24"/>
                <w:szCs w:val="24"/>
              </w:rPr>
            </w:pPr>
            <w:r>
              <w:rPr>
                <w:rFonts w:hint="eastAsia" w:ascii="宋体" w:hAnsi="宋体" w:eastAsia="宋体" w:cs="宋体"/>
                <w:kern w:val="0"/>
                <w:sz w:val="24"/>
                <w:szCs w:val="24"/>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73"/>
              <w:gridCol w:w="644"/>
              <w:gridCol w:w="951"/>
              <w:gridCol w:w="1356"/>
              <w:gridCol w:w="1134"/>
              <w:gridCol w:w="1276"/>
              <w:gridCol w:w="14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管网型号</w:t>
                  </w:r>
                </w:p>
              </w:tc>
              <w:tc>
                <w:tcPr>
                  <w:tcW w:w="64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9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35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单价</w:t>
                  </w:r>
                </w:p>
                <w:p>
                  <w:pPr>
                    <w:widowControl/>
                    <w:jc w:val="center"/>
                    <w:rPr>
                      <w:rFonts w:ascii="宋体" w:hAnsi="宋体" w:eastAsia="宋体" w:cs="宋体"/>
                      <w:kern w:val="0"/>
                      <w:szCs w:val="21"/>
                    </w:rPr>
                  </w:pPr>
                  <w:r>
                    <w:rPr>
                      <w:rFonts w:hint="eastAsia" w:ascii="宋体" w:hAnsi="宋体" w:eastAsia="宋体" w:cs="宋体"/>
                      <w:kern w:val="0"/>
                      <w:szCs w:val="21"/>
                    </w:rPr>
                    <w:t>（不含税）</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税率</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综合单价（含税）</w:t>
                  </w:r>
                </w:p>
              </w:tc>
              <w:tc>
                <w:tcPr>
                  <w:tcW w:w="141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12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8332</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olor w:val="000000"/>
                      <w:szCs w:val="21"/>
                    </w:rPr>
                  </w:pPr>
                  <w:r>
                    <w:rPr>
                      <w:rFonts w:hint="eastAsia" w:ascii="宋体" w:hAnsi="宋体" w:eastAsia="宋体"/>
                      <w:color w:val="000000"/>
                      <w:szCs w:val="21"/>
                    </w:rPr>
                    <w:t>SN16</w:t>
                  </w:r>
                </w:p>
                <w:p>
                  <w:pPr>
                    <w:widowControl/>
                    <w:jc w:val="center"/>
                    <w:rPr>
                      <w:rFonts w:ascii="宋体" w:hAnsi="宋体" w:eastAsia="宋体" w:cs="宋体"/>
                      <w:kern w:val="0"/>
                      <w:szCs w:val="21"/>
                    </w:rPr>
                  </w:pPr>
                  <w:r>
                    <w:rPr>
                      <w:rFonts w:hint="eastAsia" w:ascii="宋体" w:hAnsi="宋体" w:eastAsia="宋体"/>
                      <w:color w:val="000000"/>
                      <w:szCs w:val="21"/>
                    </w:rPr>
                    <w:t>壁厚</w:t>
                  </w:r>
                  <w:r>
                    <w:rPr>
                      <w:rFonts w:ascii="宋体" w:hAnsi="宋体" w:eastAsia="宋体"/>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2</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ascii="宋体" w:hAnsi="宋体" w:eastAsia="宋体"/>
                      <w:color w:val="000000"/>
                      <w:szCs w:val="21"/>
                    </w:rPr>
                    <w:t>315</w:t>
                  </w:r>
                  <w:r>
                    <w:rPr>
                      <w:rFonts w:hint="eastAsia" w:ascii="宋体" w:hAnsi="宋体" w:eastAsia="宋体"/>
                      <w:color w:val="000000"/>
                      <w:szCs w:val="21"/>
                    </w:rPr>
                    <w:t>实壁拖拉管de315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55</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SDR13.</w:t>
                  </w:r>
                  <w:r>
                    <w:rPr>
                      <w:rFonts w:hint="eastAsia" w:ascii="宋体" w:hAnsi="宋体" w:eastAsia="宋体"/>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3</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PE100实壁管de100</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368</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压力等级≥1.</w:t>
                  </w:r>
                  <w:r>
                    <w:rPr>
                      <w:rFonts w:hint="eastAsia" w:ascii="宋体" w:hAnsi="宋体" w:eastAsia="宋体"/>
                      <w:color w:val="000000"/>
                      <w:szCs w:val="21"/>
                      <w:lang w:val="en-US" w:eastAsia="zh-CN"/>
                    </w:rPr>
                    <w:t>0</w:t>
                  </w:r>
                  <w:r>
                    <w:rPr>
                      <w:rFonts w:hint="eastAsia" w:ascii="宋体" w:hAnsi="宋体" w:eastAsia="宋体"/>
                      <w:color w:val="000000"/>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4</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PE</w:t>
                  </w:r>
                  <w:r>
                    <w:rPr>
                      <w:rFonts w:hint="eastAsia" w:ascii="宋体" w:hAnsi="宋体" w:eastAsia="宋体"/>
                      <w:color w:val="000000"/>
                      <w:szCs w:val="21"/>
                      <w:lang w:val="en-US" w:eastAsia="zh-CN"/>
                    </w:rPr>
                    <w:t>355</w:t>
                  </w:r>
                  <w:r>
                    <w:rPr>
                      <w:rFonts w:hint="eastAsia" w:ascii="宋体" w:hAnsi="宋体" w:eastAsia="宋体"/>
                      <w:color w:val="000000"/>
                      <w:szCs w:val="21"/>
                    </w:rPr>
                    <w:t>实壁拖拉管de3</w:t>
                  </w:r>
                  <w:r>
                    <w:rPr>
                      <w:rFonts w:hint="eastAsia" w:ascii="宋体" w:hAnsi="宋体" w:eastAsia="宋体"/>
                      <w:color w:val="000000"/>
                      <w:szCs w:val="21"/>
                      <w:lang w:val="en-US" w:eastAsia="zh-CN"/>
                    </w:rPr>
                    <w:t>5</w:t>
                  </w:r>
                  <w:r>
                    <w:rPr>
                      <w:rFonts w:hint="eastAsia" w:ascii="宋体" w:hAnsi="宋体" w:eastAsia="宋体"/>
                      <w:color w:val="000000"/>
                      <w:szCs w:val="21"/>
                    </w:rPr>
                    <w:t>5</w:t>
                  </w:r>
                </w:p>
              </w:tc>
              <w:tc>
                <w:tcPr>
                  <w:tcW w:w="644" w:type="dxa"/>
                  <w:vAlign w:val="center"/>
                </w:tcPr>
                <w:p>
                  <w:pPr>
                    <w:widowControl/>
                    <w:jc w:val="center"/>
                    <w:rPr>
                      <w:rFonts w:ascii="宋体" w:hAnsi="宋体" w:eastAsia="宋体" w:cs="宋体"/>
                      <w:kern w:val="0"/>
                      <w:szCs w:val="21"/>
                    </w:rPr>
                  </w:pPr>
                  <w:r>
                    <w:rPr>
                      <w:rFonts w:ascii="宋体" w:hAnsi="宋体" w:eastAsia="宋体" w:cs="宋体"/>
                      <w:kern w:val="0"/>
                      <w:szCs w:val="21"/>
                    </w:rPr>
                    <w:t>M</w:t>
                  </w:r>
                </w:p>
              </w:tc>
              <w:tc>
                <w:tcPr>
                  <w:tcW w:w="951" w:type="dxa"/>
                  <w:vAlign w:val="center"/>
                </w:tcPr>
                <w:p>
                  <w:pPr>
                    <w:widowControl/>
                    <w:jc w:val="center"/>
                    <w:rPr>
                      <w:rFonts w:hint="default" w:ascii="宋体" w:hAnsi="宋体" w:eastAsia="宋体" w:cs="宋体"/>
                      <w:kern w:val="0"/>
                      <w:szCs w:val="21"/>
                      <w:highlight w:val="yellow"/>
                      <w:lang w:val="en-US" w:eastAsia="zh-CN"/>
                    </w:rPr>
                  </w:pPr>
                  <w:r>
                    <w:rPr>
                      <w:rFonts w:hint="eastAsia" w:ascii="Times New Roman" w:hAnsi="Times New Roman" w:eastAsia="宋体" w:cs="Times New Roman"/>
                      <w:color w:val="000000"/>
                      <w:szCs w:val="21"/>
                      <w:lang w:val="en-US" w:eastAsia="zh-CN"/>
                    </w:rPr>
                    <w:t>173</w:t>
                  </w: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r>
                    <w:rPr>
                      <w:rFonts w:hint="eastAsia" w:ascii="宋体" w:hAnsi="宋体" w:eastAsia="宋体"/>
                      <w:color w:val="000000"/>
                      <w:szCs w:val="21"/>
                    </w:rPr>
                    <w:t>SDR13.6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0" w:type="dxa"/>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5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c>
                <w:tcPr>
                  <w:tcW w:w="644" w:type="dxa"/>
                  <w:vAlign w:val="center"/>
                </w:tcPr>
                <w:p>
                  <w:pPr>
                    <w:widowControl/>
                    <w:jc w:val="center"/>
                    <w:rPr>
                      <w:rFonts w:ascii="宋体" w:hAnsi="宋体" w:eastAsia="宋体" w:cs="宋体"/>
                      <w:kern w:val="0"/>
                      <w:szCs w:val="21"/>
                    </w:rPr>
                  </w:pPr>
                </w:p>
              </w:tc>
              <w:tc>
                <w:tcPr>
                  <w:tcW w:w="951" w:type="dxa"/>
                  <w:vAlign w:val="center"/>
                </w:tcPr>
                <w:p>
                  <w:pPr>
                    <w:widowControl/>
                    <w:jc w:val="center"/>
                    <w:rPr>
                      <w:rFonts w:ascii="宋体" w:hAnsi="宋体" w:eastAsia="宋体" w:cs="宋体"/>
                      <w:kern w:val="0"/>
                      <w:szCs w:val="21"/>
                    </w:rPr>
                  </w:pPr>
                </w:p>
              </w:tc>
              <w:tc>
                <w:tcPr>
                  <w:tcW w:w="1356" w:type="dxa"/>
                  <w:vAlign w:val="center"/>
                </w:tcPr>
                <w:p>
                  <w:pPr>
                    <w:widowControl/>
                    <w:jc w:val="center"/>
                    <w:rPr>
                      <w:rFonts w:ascii="宋体" w:hAnsi="宋体" w:eastAsia="宋体" w:cs="宋体"/>
                      <w:kern w:val="0"/>
                      <w:szCs w:val="21"/>
                    </w:rPr>
                  </w:pPr>
                </w:p>
              </w:tc>
              <w:tc>
                <w:tcPr>
                  <w:tcW w:w="1134" w:type="dxa"/>
                  <w:vAlign w:val="center"/>
                </w:tcPr>
                <w:p>
                  <w:pPr>
                    <w:widowControl/>
                    <w:jc w:val="center"/>
                    <w:rPr>
                      <w:rFonts w:ascii="宋体" w:hAnsi="宋体" w:eastAsia="宋体" w:cs="宋体"/>
                      <w:kern w:val="0"/>
                      <w:szCs w:val="21"/>
                    </w:rPr>
                  </w:pPr>
                </w:p>
              </w:tc>
              <w:tc>
                <w:tcPr>
                  <w:tcW w:w="1276" w:type="dxa"/>
                  <w:vAlign w:val="center"/>
                </w:tcPr>
                <w:p>
                  <w:pPr>
                    <w:widowControl/>
                    <w:jc w:val="center"/>
                    <w:rPr>
                      <w:rFonts w:ascii="宋体" w:hAnsi="宋体" w:eastAsia="宋体" w:cs="宋体"/>
                      <w:kern w:val="0"/>
                      <w:szCs w:val="21"/>
                    </w:rPr>
                  </w:pPr>
                </w:p>
              </w:tc>
              <w:tc>
                <w:tcPr>
                  <w:tcW w:w="1418" w:type="dxa"/>
                  <w:vAlign w:val="center"/>
                </w:tcPr>
                <w:p>
                  <w:pPr>
                    <w:widowControl/>
                    <w:jc w:val="center"/>
                    <w:rPr>
                      <w:rFonts w:ascii="宋体" w:hAnsi="宋体" w:eastAsia="宋体" w:cs="宋体"/>
                      <w:kern w:val="0"/>
                      <w:szCs w:val="21"/>
                    </w:rPr>
                  </w:pPr>
                </w:p>
              </w:tc>
              <w:tc>
                <w:tcPr>
                  <w:tcW w:w="1233" w:type="dxa"/>
                  <w:vAlign w:val="center"/>
                </w:tcPr>
                <w:p>
                  <w:pPr>
                    <w:widowControl/>
                    <w:jc w:val="center"/>
                    <w:rPr>
                      <w:rFonts w:ascii="宋体" w:hAnsi="宋体" w:eastAsia="宋体" w:cs="宋体"/>
                      <w:kern w:val="0"/>
                      <w:szCs w:val="21"/>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说明：1、以上工程量为暂定工程量，最终以现场实供为准。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2、本合同为固定单价合同，需提供增值税专用发票。</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3、以上报价均为到场价(工程地点扬州），统一国标报价。    </w:t>
            </w:r>
          </w:p>
        </w:tc>
      </w:tr>
    </w:tbl>
    <w:p>
      <w:pPr>
        <w:spacing w:line="360" w:lineRule="auto"/>
        <w:ind w:firstLine="4800" w:firstLineChars="2000"/>
        <w:rPr>
          <w:rFonts w:ascii="Times New Roman" w:hAnsi="Times New Roman" w:eastAsia="宋体" w:cs="Arial"/>
          <w:sz w:val="24"/>
          <w:u w:val="single"/>
        </w:rPr>
      </w:pPr>
      <w:r>
        <w:rPr>
          <w:rFonts w:ascii="Times New Roman" w:hAnsi="Times New Roman" w:eastAsia="宋体" w:cs="宋体"/>
          <w:sz w:val="24"/>
        </w:rPr>
        <w:t>供应商：</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（全称）（盖章）</w:t>
      </w:r>
      <w:r>
        <w:rPr>
          <w:rFonts w:hint="eastAsia" w:ascii="Times New Roman" w:hAnsi="Times New Roman" w:eastAsia="宋体" w:cs="宋体"/>
          <w:sz w:val="24"/>
          <w:u w:val="single"/>
        </w:rPr>
        <w:t xml:space="preserve"> </w:t>
      </w:r>
    </w:p>
    <w:p>
      <w:pPr>
        <w:spacing w:line="360" w:lineRule="auto"/>
        <w:jc w:val="center"/>
        <w:rPr>
          <w:rFonts w:ascii="Times New Roman" w:hAnsi="Times New Roman" w:eastAsia="宋体" w:cs="宋体"/>
          <w:sz w:val="24"/>
        </w:rPr>
      </w:pPr>
      <w:r>
        <w:rPr>
          <w:rFonts w:hint="eastAsia" w:ascii="Times New Roman" w:hAnsi="Times New Roman" w:eastAsia="宋体" w:cs="宋体"/>
          <w:sz w:val="24"/>
        </w:rPr>
        <w:t xml:space="preserve">                                   </w:t>
      </w:r>
      <w:r>
        <w:rPr>
          <w:rFonts w:ascii="Times New Roman" w:hAnsi="Times New Roman" w:eastAsia="宋体" w:cs="宋体"/>
          <w:sz w:val="24"/>
        </w:rPr>
        <w:t>法定代表人：</w:t>
      </w:r>
      <w:r>
        <w:rPr>
          <w:rFonts w:hint="eastAsia" w:ascii="Times New Roman" w:hAnsi="Times New Roman" w:eastAsia="宋体" w:cs="Arial"/>
          <w:sz w:val="24"/>
          <w:u w:val="single"/>
        </w:rPr>
        <w:t xml:space="preserve">  </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r>
        <w:rPr>
          <w:rFonts w:hint="eastAsia" w:ascii="Times New Roman" w:hAnsi="Times New Roman" w:eastAsia="宋体" w:cs="宋体"/>
          <w:sz w:val="24"/>
          <w:u w:val="single"/>
        </w:rPr>
        <w:t xml:space="preserve">              </w:t>
      </w:r>
      <w:r>
        <w:rPr>
          <w:rFonts w:hint="eastAsia" w:ascii="Times New Roman" w:hAnsi="Times New Roman" w:eastAsia="宋体" w:cs="宋体"/>
          <w:sz w:val="24"/>
        </w:rPr>
        <w:t xml:space="preserve">                                      </w:t>
      </w:r>
    </w:p>
    <w:p>
      <w:pPr>
        <w:spacing w:line="360" w:lineRule="auto"/>
        <w:jc w:val="center"/>
        <w:rPr>
          <w:rFonts w:ascii="Times New Roman" w:hAnsi="Times New Roman" w:eastAsia="Arial" w:cs="Arial"/>
          <w:sz w:val="24"/>
          <w:u w:val="single"/>
        </w:rPr>
      </w:pPr>
      <w:r>
        <w:rPr>
          <w:rFonts w:hint="eastAsia" w:ascii="Times New Roman" w:hAnsi="Times New Roman" w:eastAsia="宋体" w:cs="宋体"/>
          <w:sz w:val="24"/>
        </w:rPr>
        <w:t xml:space="preserve">                                </w:t>
      </w:r>
      <w:r>
        <w:rPr>
          <w:rFonts w:ascii="Times New Roman" w:hAnsi="Times New Roman" w:eastAsia="宋体" w:cs="宋体"/>
          <w:sz w:val="24"/>
        </w:rPr>
        <w:t>或其授权的代理人</w:t>
      </w:r>
      <w:r>
        <w:rPr>
          <w:rFonts w:ascii="Times New Roman" w:hAnsi="Times New Roman" w:eastAsia="宋体" w:cs="宋体"/>
          <w:sz w:val="24"/>
          <w:u w:val="single"/>
        </w:rPr>
        <w:t>（职务）</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（姓名）</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（签字）</w:t>
      </w:r>
      <w:r>
        <w:rPr>
          <w:rFonts w:hint="eastAsia" w:ascii="Times New Roman" w:hAnsi="Times New Roman" w:eastAsia="宋体" w:cs="宋体"/>
          <w:sz w:val="24"/>
          <w:u w:val="single"/>
        </w:rPr>
        <w:t xml:space="preserve"> </w:t>
      </w:r>
      <w:r>
        <w:rPr>
          <w:rFonts w:ascii="Times New Roman" w:hAnsi="Times New Roman" w:eastAsia="宋体" w:cs="宋体"/>
          <w:sz w:val="24"/>
          <w:u w:val="single"/>
        </w:rPr>
        <w:t xml:space="preserve"> </w:t>
      </w:r>
    </w:p>
    <w:p>
      <w:pPr>
        <w:spacing w:line="360" w:lineRule="auto"/>
        <w:ind w:firstLine="4800" w:firstLineChars="2000"/>
        <w:rPr>
          <w:rFonts w:ascii="Times New Roman" w:hAnsi="Times New Roman" w:eastAsia="宋体" w:cs="宋体"/>
          <w:sz w:val="24"/>
        </w:rPr>
      </w:pPr>
      <w:r>
        <w:rPr>
          <w:rFonts w:ascii="Times New Roman" w:hAnsi="Times New Roman" w:eastAsia="宋体" w:cs="宋体"/>
          <w:sz w:val="24"/>
        </w:rPr>
        <w:t>日期：</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年</w:t>
      </w:r>
      <w:r>
        <w:rPr>
          <w:rFonts w:hint="eastAsia" w:ascii="Times New Roman" w:hAnsi="Times New Roman" w:eastAsia="宋体" w:cs="宋体"/>
          <w:sz w:val="24"/>
        </w:rPr>
        <w:t xml:space="preserve">   </w:t>
      </w:r>
      <w:r>
        <w:rPr>
          <w:rFonts w:ascii="Times New Roman" w:hAnsi="Times New Roman" w:eastAsia="宋体" w:cs="宋体"/>
          <w:sz w:val="24"/>
        </w:rPr>
        <w:t xml:space="preserve"> </w:t>
      </w:r>
      <w:r>
        <w:rPr>
          <w:rFonts w:hint="eastAsia" w:ascii="Times New Roman" w:hAnsi="Times New Roman" w:eastAsia="宋体" w:cs="宋体"/>
          <w:sz w:val="24"/>
        </w:rPr>
        <w:t xml:space="preserve"> </w:t>
      </w:r>
      <w:r>
        <w:rPr>
          <w:rFonts w:ascii="Times New Roman" w:hAnsi="Times New Roman" w:eastAsia="宋体" w:cs="宋体"/>
          <w:sz w:val="24"/>
        </w:rPr>
        <w:t>月</w:t>
      </w:r>
      <w:r>
        <w:rPr>
          <w:rFonts w:hint="eastAsia" w:ascii="Times New Roman" w:hAnsi="Times New Roman" w:eastAsia="宋体" w:cs="宋体"/>
          <w:sz w:val="24"/>
        </w:rPr>
        <w:t xml:space="preserve">    </w:t>
      </w:r>
      <w:r>
        <w:rPr>
          <w:rFonts w:ascii="Times New Roman" w:hAnsi="Times New Roman" w:eastAsia="宋体" w:cs="宋体"/>
          <w:sz w:val="24"/>
        </w:rPr>
        <w:t>日</w:t>
      </w:r>
    </w:p>
    <w:p>
      <w:pPr>
        <w:pStyle w:val="4"/>
        <w:numPr>
          <w:ilvl w:val="0"/>
          <w:numId w:val="0"/>
        </w:numPr>
        <w:spacing w:beforeLines="0" w:afterLines="0" w:line="440" w:lineRule="exact"/>
        <w:rPr>
          <w:rFonts w:ascii="宋体" w:hAnsi="宋体" w:eastAsia="宋体"/>
          <w:szCs w:val="24"/>
        </w:rPr>
      </w:pPr>
    </w:p>
    <w:p>
      <w:pPr>
        <w:pStyle w:val="2"/>
      </w:pPr>
    </w:p>
    <w:p>
      <w:pPr>
        <w:pStyle w:val="2"/>
      </w:pPr>
    </w:p>
    <w:p>
      <w:pPr>
        <w:pStyle w:val="2"/>
      </w:pPr>
    </w:p>
    <w:p>
      <w:pPr>
        <w:pStyle w:val="2"/>
      </w:pPr>
    </w:p>
    <w:p>
      <w:pPr>
        <w:pStyle w:val="2"/>
      </w:pPr>
    </w:p>
    <w:p>
      <w:pPr>
        <w:pStyle w:val="2"/>
      </w:pPr>
    </w:p>
    <w:p>
      <w:pPr>
        <w:pStyle w:val="2"/>
      </w:pPr>
    </w:p>
    <w:p>
      <w:pPr>
        <w:pStyle w:val="4"/>
        <w:numPr>
          <w:ilvl w:val="0"/>
          <w:numId w:val="0"/>
        </w:numPr>
        <w:spacing w:beforeLines="0" w:afterLines="0" w:line="440" w:lineRule="exact"/>
        <w:rPr>
          <w:rFonts w:ascii="宋体" w:hAnsi="宋体" w:eastAsia="宋体"/>
          <w:szCs w:val="24"/>
        </w:rPr>
      </w:pPr>
      <w:r>
        <w:rPr>
          <w:rFonts w:hint="eastAsia" w:ascii="宋体" w:hAnsi="宋体" w:eastAsia="宋体"/>
          <w:szCs w:val="24"/>
        </w:rPr>
        <w:t>四、</w:t>
      </w:r>
      <w:r>
        <w:rPr>
          <w:rFonts w:eastAsia="宋体" w:cs="宋体"/>
        </w:rPr>
        <w:t>企业的证照资料（按供应商须知资料表中第</w:t>
      </w:r>
      <w:r>
        <w:rPr>
          <w:rFonts w:hint="eastAsia" w:eastAsia="宋体" w:cs="宋体"/>
        </w:rPr>
        <w:t>3</w:t>
      </w:r>
      <w:r>
        <w:rPr>
          <w:rFonts w:eastAsia="宋体" w:cs="宋体"/>
        </w:rPr>
        <w:t>项内容提供复印件）</w:t>
      </w:r>
    </w:p>
    <w:p>
      <w:pPr>
        <w:spacing w:line="440" w:lineRule="exact"/>
        <w:jc w:val="left"/>
        <w:rPr>
          <w:rFonts w:ascii="Times New Roman" w:hAnsi="Times New Roman" w:eastAsia="宋体" w:cs="宋体"/>
          <w:b/>
          <w:bCs/>
          <w:sz w:val="24"/>
        </w:rPr>
      </w:pPr>
      <w:r>
        <w:rPr>
          <w:rFonts w:hint="eastAsia" w:ascii="宋体" w:hAnsi="宋体" w:eastAsia="宋体" w:cs="宋体"/>
          <w:b/>
          <w:bCs/>
          <w:sz w:val="24"/>
          <w:szCs w:val="24"/>
        </w:rPr>
        <w:t>五、</w:t>
      </w:r>
      <w:r>
        <w:rPr>
          <w:rFonts w:hint="eastAsia" w:ascii="宋体" w:cs="Arial"/>
          <w:b/>
          <w:bCs/>
          <w:color w:val="000000"/>
          <w:sz w:val="24"/>
        </w:rPr>
        <w:t>质量检验部门的产品合格证、检验报告和产品性能说明书，生产产家、规格和生产日期。</w:t>
      </w:r>
    </w:p>
    <w:p>
      <w:pPr>
        <w:spacing w:line="440" w:lineRule="exact"/>
        <w:jc w:val="left"/>
        <w:rPr>
          <w:rFonts w:cs="宋体" w:asciiTheme="minorEastAsia" w:hAnsiTheme="minorEastAsia"/>
          <w:b/>
          <w:bCs/>
          <w:sz w:val="24"/>
          <w:szCs w:val="24"/>
        </w:rPr>
      </w:pPr>
      <w:r>
        <w:rPr>
          <w:rFonts w:hint="eastAsia" w:cs="宋体" w:asciiTheme="minorEastAsia" w:hAnsiTheme="minorEastAsia"/>
          <w:b/>
          <w:bCs/>
          <w:sz w:val="24"/>
          <w:szCs w:val="24"/>
        </w:rPr>
        <w:t>六、管材其他技术说明</w:t>
      </w:r>
    </w:p>
    <w:p>
      <w:pPr>
        <w:spacing w:line="440" w:lineRule="exact"/>
        <w:jc w:val="left"/>
        <w:rPr>
          <w:rFonts w:cs="宋体" w:asciiTheme="minorEastAsia" w:hAnsiTheme="minorEastAsia"/>
          <w:b/>
          <w:bCs/>
          <w:sz w:val="24"/>
          <w:szCs w:val="24"/>
        </w:rPr>
      </w:pPr>
      <w:r>
        <w:rPr>
          <w:rFonts w:hint="eastAsia" w:cs="宋体" w:asciiTheme="minorEastAsia" w:hAnsiTheme="minorEastAsia"/>
          <w:b/>
          <w:bCs/>
          <w:sz w:val="24"/>
          <w:szCs w:val="24"/>
        </w:rPr>
        <w:t>七、类似污水管道业绩、企业荣誉</w:t>
      </w:r>
    </w:p>
    <w:p>
      <w:pPr>
        <w:pStyle w:val="2"/>
        <w:spacing w:line="440" w:lineRule="exact"/>
        <w:rPr>
          <w:rFonts w:ascii="宋体" w:hAnsi="宋体" w:eastAsia="宋体"/>
          <w:b/>
          <w:bCs/>
          <w:sz w:val="24"/>
          <w:szCs w:val="24"/>
        </w:rPr>
      </w:pPr>
      <w:r>
        <w:rPr>
          <w:rFonts w:hint="eastAsia" w:ascii="宋体" w:hAnsi="宋体" w:eastAsia="宋体"/>
          <w:b/>
          <w:bCs/>
          <w:sz w:val="24"/>
          <w:szCs w:val="24"/>
        </w:rPr>
        <w:t>八、样品与标书同时寄出或者送至我单位</w:t>
      </w:r>
    </w:p>
    <w:p>
      <w:pPr>
        <w:pStyle w:val="2"/>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rPr>
      </w:pPr>
    </w:p>
    <w:p>
      <w:pPr>
        <w:pStyle w:val="2"/>
        <w:rPr>
          <w:rFonts w:hint="eastAsia" w:asciiTheme="majorEastAsia" w:hAnsiTheme="majorEastAsia" w:eastAsiaTheme="majorEastAsia" w:cstheme="majorEastAsia"/>
          <w:b/>
          <w:bCs/>
          <w:sz w:val="52"/>
          <w:szCs w:val="52"/>
        </w:rPr>
      </w:pPr>
    </w:p>
    <w:p>
      <w:pPr>
        <w:pStyle w:val="2"/>
        <w:rPr>
          <w:rFonts w:hint="eastAsia" w:asciiTheme="majorEastAsia" w:hAnsiTheme="majorEastAsia" w:eastAsiaTheme="majorEastAsia" w:cstheme="majorEastAsia"/>
          <w:b/>
          <w:bCs/>
          <w:sz w:val="52"/>
          <w:szCs w:val="52"/>
        </w:rPr>
      </w:pPr>
    </w:p>
    <w:p>
      <w:pPr>
        <w:spacing w:line="360" w:lineRule="auto"/>
        <w:jc w:val="both"/>
        <w:rPr>
          <w:rFonts w:hint="eastAsia" w:asciiTheme="majorEastAsia" w:hAnsiTheme="majorEastAsia" w:eastAsiaTheme="majorEastAsia" w:cstheme="majorEastAsia"/>
          <w:b/>
          <w:bCs/>
          <w:sz w:val="52"/>
          <w:szCs w:val="52"/>
        </w:rPr>
      </w:pPr>
    </w:p>
    <w:p>
      <w:pPr>
        <w:spacing w:line="360" w:lineRule="auto"/>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广陵区2023年度</w:t>
      </w:r>
      <w:r>
        <w:rPr>
          <w:rFonts w:hint="eastAsia" w:asciiTheme="majorEastAsia" w:hAnsiTheme="majorEastAsia" w:eastAsiaTheme="majorEastAsia" w:cstheme="majorEastAsia"/>
          <w:b/>
          <w:bCs/>
          <w:sz w:val="52"/>
          <w:szCs w:val="52"/>
        </w:rPr>
        <w:t>农村污水治理</w:t>
      </w:r>
      <w:r>
        <w:rPr>
          <w:rFonts w:hint="eastAsia" w:asciiTheme="majorEastAsia" w:hAnsiTheme="majorEastAsia" w:eastAsiaTheme="majorEastAsia" w:cstheme="majorEastAsia"/>
          <w:b/>
          <w:bCs/>
          <w:sz w:val="52"/>
          <w:szCs w:val="52"/>
          <w:lang w:val="en-US" w:eastAsia="zh-CN"/>
        </w:rPr>
        <w:t>项目</w:t>
      </w:r>
    </w:p>
    <w:p>
      <w:pPr>
        <w:spacing w:line="360" w:lineRule="auto"/>
        <w:jc w:val="center"/>
        <w:rPr>
          <w:rFonts w:eastAsiaTheme="majorEastAsia"/>
        </w:rPr>
      </w:pPr>
      <w:r>
        <w:rPr>
          <w:rFonts w:hint="eastAsia" w:asciiTheme="majorEastAsia" w:hAnsiTheme="majorEastAsia" w:eastAsiaTheme="majorEastAsia" w:cstheme="majorEastAsia"/>
          <w:b/>
          <w:bCs/>
          <w:sz w:val="52"/>
          <w:szCs w:val="52"/>
        </w:rPr>
        <w:t>材料（管材）</w:t>
      </w:r>
    </w:p>
    <w:p>
      <w:pPr>
        <w:spacing w:line="360" w:lineRule="auto"/>
        <w:rPr>
          <w:rFonts w:asciiTheme="majorEastAsia" w:hAnsiTheme="majorEastAsia" w:eastAsiaTheme="majorEastAsia" w:cstheme="majorEastAsia"/>
          <w:b/>
          <w:sz w:val="44"/>
          <w:szCs w:val="44"/>
          <w:u w:val="single"/>
        </w:rPr>
      </w:pPr>
    </w:p>
    <w:p>
      <w:pPr>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采购合同 </w:t>
      </w:r>
    </w:p>
    <w:p>
      <w:pPr>
        <w:pStyle w:val="2"/>
        <w:rPr>
          <w:rFonts w:asciiTheme="majorEastAsia" w:hAnsiTheme="majorEastAsia" w:eastAsiaTheme="majorEastAsia" w:cstheme="majorEastAsia"/>
          <w:b/>
          <w:sz w:val="44"/>
          <w:szCs w:val="44"/>
        </w:rPr>
      </w:pPr>
    </w:p>
    <w:p>
      <w:pPr>
        <w:spacing w:line="360" w:lineRule="auto"/>
        <w:ind w:right="359" w:rightChars="171"/>
        <w:jc w:val="center"/>
        <w:rPr>
          <w:rFonts w:ascii="仿宋_GB2312" w:hAnsi="仿宋_GB2312" w:eastAsia="仿宋_GB2312" w:cs="仿宋_GB2312"/>
          <w:b/>
          <w:sz w:val="36"/>
          <w:szCs w:val="36"/>
        </w:rPr>
      </w:pPr>
    </w:p>
    <w:p>
      <w:pPr>
        <w:spacing w:line="360" w:lineRule="auto"/>
        <w:rPr>
          <w:rFonts w:ascii="Times New Roman" w:hAnsi="Times New Roman" w:eastAsia="仿宋"/>
          <w:sz w:val="36"/>
        </w:rPr>
      </w:pPr>
    </w:p>
    <w:p>
      <w:pPr>
        <w:spacing w:line="360" w:lineRule="auto"/>
        <w:jc w:val="center"/>
        <w:rPr>
          <w:rFonts w:ascii="Times New Roman" w:hAnsi="Times New Roman" w:eastAsia="仿宋"/>
          <w:sz w:val="36"/>
        </w:rPr>
      </w:pPr>
      <w:r>
        <w:rPr>
          <w:rFonts w:hint="eastAsia" w:ascii="Times New Roman" w:hAnsi="Times New Roman" w:eastAsia="仿宋"/>
          <w:sz w:val="36"/>
        </w:rPr>
        <w:drawing>
          <wp:inline distT="0" distB="0" distL="0" distR="0">
            <wp:extent cx="1691005" cy="1637665"/>
            <wp:effectExtent l="0" t="0" r="444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086" cy="1645739"/>
                    </a:xfrm>
                    <a:prstGeom prst="rect">
                      <a:avLst/>
                    </a:prstGeom>
                  </pic:spPr>
                </pic:pic>
              </a:graphicData>
            </a:graphic>
          </wp:inline>
        </w:drawing>
      </w:r>
    </w:p>
    <w:p>
      <w:pPr>
        <w:pStyle w:val="4"/>
        <w:numPr>
          <w:ilvl w:val="1"/>
          <w:numId w:val="0"/>
        </w:numPr>
        <w:spacing w:before="156" w:after="156" w:line="360" w:lineRule="auto"/>
        <w:ind w:left="709"/>
      </w:pPr>
    </w:p>
    <w:p>
      <w:pPr>
        <w:spacing w:line="360" w:lineRule="auto"/>
      </w:pPr>
    </w:p>
    <w:p>
      <w:pPr>
        <w:pStyle w:val="4"/>
        <w:numPr>
          <w:ilvl w:val="1"/>
          <w:numId w:val="0"/>
        </w:numPr>
        <w:spacing w:before="156" w:after="156" w:line="360" w:lineRule="auto"/>
        <w:ind w:left="709"/>
      </w:pPr>
    </w:p>
    <w:p>
      <w:pPr>
        <w:spacing w:line="360" w:lineRule="auto"/>
      </w:pPr>
    </w:p>
    <w:p>
      <w:pPr>
        <w:snapToGrid w:val="0"/>
        <w:spacing w:line="360" w:lineRule="auto"/>
        <w:ind w:firstLine="1285" w:firstLineChars="400"/>
        <w:rPr>
          <w:rFonts w:asciiTheme="minorEastAsia" w:hAnsiTheme="minorEastAsia" w:cstheme="minorEastAsia"/>
          <w:sz w:val="32"/>
          <w:szCs w:val="32"/>
          <w:u w:val="single"/>
        </w:rPr>
      </w:pPr>
      <w:r>
        <w:rPr>
          <w:rFonts w:hint="eastAsia" w:asciiTheme="minorEastAsia" w:hAnsiTheme="minorEastAsia" w:cstheme="minorEastAsia"/>
          <w:b/>
          <w:sz w:val="32"/>
          <w:szCs w:val="32"/>
          <w:lang w:val="zh-CN"/>
        </w:rPr>
        <w:t>甲</w:t>
      </w:r>
      <w:r>
        <w:rPr>
          <w:rFonts w:hint="eastAsia" w:asciiTheme="minorEastAsia" w:hAnsiTheme="minorEastAsia" w:cstheme="minorEastAsia"/>
          <w:b/>
          <w:sz w:val="32"/>
          <w:szCs w:val="32"/>
        </w:rPr>
        <w:t xml:space="preserve">    </w:t>
      </w:r>
      <w:r>
        <w:rPr>
          <w:rFonts w:hint="eastAsia" w:asciiTheme="minorEastAsia" w:hAnsiTheme="minorEastAsia" w:cstheme="minorEastAsia"/>
          <w:b/>
          <w:sz w:val="32"/>
          <w:szCs w:val="32"/>
          <w:lang w:val="zh-CN"/>
        </w:rPr>
        <w:t>方</w:t>
      </w:r>
      <w:r>
        <w:rPr>
          <w:rFonts w:hint="eastAsia" w:asciiTheme="minorEastAsia" w:hAnsiTheme="minorEastAsia" w:cstheme="minorEastAsia"/>
          <w:b/>
          <w:sz w:val="32"/>
          <w:szCs w:val="32"/>
        </w:rPr>
        <w:t>：</w:t>
      </w:r>
      <w:r>
        <w:rPr>
          <w:rFonts w:hint="eastAsia" w:asciiTheme="minorEastAsia" w:hAnsiTheme="minorEastAsia" w:cstheme="minorEastAsia"/>
          <w:sz w:val="32"/>
          <w:szCs w:val="32"/>
          <w:u w:val="single"/>
        </w:rPr>
        <w:t>江苏叁山生态环境发展有限公司</w:t>
      </w:r>
    </w:p>
    <w:p>
      <w:pPr>
        <w:snapToGrid w:val="0"/>
        <w:spacing w:line="360" w:lineRule="auto"/>
        <w:ind w:firstLine="1285" w:firstLineChars="400"/>
        <w:rPr>
          <w:rFonts w:asciiTheme="minorEastAsia" w:hAnsiTheme="minorEastAsia" w:cstheme="minorEastAsia"/>
          <w:b/>
          <w:sz w:val="32"/>
          <w:szCs w:val="32"/>
          <w:u w:val="single"/>
        </w:rPr>
      </w:pPr>
      <w:r>
        <w:rPr>
          <w:rFonts w:hint="eastAsia" w:asciiTheme="minorEastAsia" w:hAnsiTheme="minorEastAsia" w:cstheme="minorEastAsia"/>
          <w:b/>
          <w:sz w:val="32"/>
          <w:szCs w:val="32"/>
        </w:rPr>
        <w:t>乙    方：</w:t>
      </w:r>
      <w:r>
        <w:rPr>
          <w:rFonts w:hint="eastAsia" w:asciiTheme="minorEastAsia" w:hAnsiTheme="minorEastAsia" w:cstheme="minorEastAsia"/>
          <w:sz w:val="32"/>
          <w:szCs w:val="32"/>
          <w:u w:val="single"/>
        </w:rPr>
        <w:t xml:space="preserve">                        </w:t>
      </w:r>
      <w:r>
        <w:rPr>
          <w:rFonts w:asciiTheme="minorEastAsia" w:hAnsiTheme="minorEastAsia" w:cstheme="minorEastAsia"/>
          <w:sz w:val="32"/>
          <w:szCs w:val="32"/>
          <w:u w:val="single"/>
        </w:rPr>
        <w:t xml:space="preserve">  </w:t>
      </w:r>
      <w:r>
        <w:rPr>
          <w:rFonts w:hint="eastAsia" w:asciiTheme="minorEastAsia" w:hAnsiTheme="minorEastAsia" w:cstheme="minorEastAsia"/>
          <w:sz w:val="32"/>
          <w:szCs w:val="32"/>
          <w:u w:val="single"/>
        </w:rPr>
        <w:t xml:space="preserve">  </w:t>
      </w:r>
    </w:p>
    <w:p>
      <w:pPr>
        <w:snapToGrid w:val="0"/>
        <w:spacing w:line="360" w:lineRule="auto"/>
        <w:ind w:firstLine="1285" w:firstLineChars="400"/>
        <w:rPr>
          <w:rFonts w:asciiTheme="minorEastAsia" w:hAnsiTheme="minorEastAsia" w:cstheme="minorEastAsia"/>
          <w:sz w:val="32"/>
          <w:szCs w:val="32"/>
          <w:u w:val="single"/>
        </w:rPr>
      </w:pPr>
      <w:r>
        <w:rPr>
          <w:rFonts w:hint="eastAsia" w:asciiTheme="minorEastAsia" w:hAnsiTheme="minorEastAsia" w:cstheme="minorEastAsia"/>
          <w:b/>
          <w:sz w:val="32"/>
          <w:szCs w:val="32"/>
        </w:rPr>
        <w:t>签约地点：</w:t>
      </w:r>
      <w:r>
        <w:rPr>
          <w:rFonts w:hint="eastAsia" w:asciiTheme="minorEastAsia" w:hAnsiTheme="minorEastAsia" w:cstheme="minorEastAsia"/>
          <w:sz w:val="32"/>
          <w:szCs w:val="32"/>
          <w:u w:val="single"/>
        </w:rPr>
        <w:t xml:space="preserve">扬州市邗江区                </w:t>
      </w:r>
    </w:p>
    <w:p>
      <w:pPr>
        <w:snapToGrid w:val="0"/>
        <w:spacing w:line="360" w:lineRule="auto"/>
        <w:ind w:firstLine="1285" w:firstLineChars="400"/>
        <w:rPr>
          <w:rFonts w:ascii="宋体" w:hAnsi="宋体" w:eastAsia="宋体" w:cs="仿宋_GB2312"/>
          <w:b/>
          <w:sz w:val="24"/>
          <w:szCs w:val="24"/>
        </w:rPr>
      </w:pPr>
      <w:r>
        <w:rPr>
          <w:rFonts w:hint="eastAsia" w:asciiTheme="minorEastAsia" w:hAnsiTheme="minorEastAsia" w:cstheme="minorEastAsia"/>
          <w:b/>
          <w:sz w:val="32"/>
          <w:szCs w:val="32"/>
        </w:rPr>
        <w:t>签约时间：</w:t>
      </w:r>
      <w:r>
        <w:rPr>
          <w:rFonts w:hint="eastAsia" w:asciiTheme="minorEastAsia" w:hAnsiTheme="minorEastAsia" w:cstheme="minorEastAsia"/>
          <w:b/>
          <w:sz w:val="32"/>
          <w:szCs w:val="32"/>
          <w:u w:val="single"/>
        </w:rPr>
        <w:t xml:space="preserve">         </w:t>
      </w:r>
      <w:r>
        <w:rPr>
          <w:rFonts w:hint="eastAsia" w:asciiTheme="minorEastAsia" w:hAnsiTheme="minorEastAsia" w:cstheme="minorEastAsia"/>
          <w:sz w:val="32"/>
          <w:szCs w:val="32"/>
          <w:u w:val="single"/>
        </w:rPr>
        <w:t xml:space="preserve">年   月     日     </w:t>
      </w:r>
    </w:p>
    <w:p>
      <w:pPr>
        <w:spacing w:line="360" w:lineRule="auto"/>
        <w:ind w:right="359" w:rightChars="171"/>
        <w:rPr>
          <w:rFonts w:ascii="黑体" w:hAnsi="黑体" w:eastAsia="黑体" w:cs="仿宋_GB2312"/>
          <w:bCs/>
          <w:sz w:val="44"/>
          <w:szCs w:val="44"/>
        </w:rPr>
        <w:sectPr>
          <w:pgSz w:w="11906" w:h="16838"/>
          <w:pgMar w:top="1418" w:right="1418"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ind w:right="359" w:rightChars="171"/>
        <w:jc w:val="center"/>
        <w:rPr>
          <w:rFonts w:ascii="黑体" w:hAnsi="黑体" w:eastAsia="黑体" w:cs="仿宋_GB2312"/>
          <w:bCs/>
          <w:sz w:val="44"/>
          <w:szCs w:val="44"/>
        </w:rPr>
      </w:pPr>
      <w:r>
        <w:rPr>
          <w:rFonts w:hint="eastAsia" w:ascii="黑体" w:hAnsi="黑体" w:eastAsia="黑体" w:cs="仿宋_GB2312"/>
          <w:bCs/>
          <w:sz w:val="44"/>
          <w:szCs w:val="44"/>
        </w:rPr>
        <w:t>采</w:t>
      </w:r>
      <w:r>
        <w:rPr>
          <w:rFonts w:ascii="黑体" w:hAnsi="黑体" w:eastAsia="黑体" w:cs="仿宋_GB2312"/>
          <w:bCs/>
          <w:sz w:val="44"/>
          <w:szCs w:val="44"/>
        </w:rPr>
        <w:t xml:space="preserve"> </w:t>
      </w:r>
      <w:r>
        <w:rPr>
          <w:rFonts w:hint="eastAsia" w:ascii="黑体" w:hAnsi="黑体" w:eastAsia="黑体" w:cs="仿宋_GB2312"/>
          <w:bCs/>
          <w:sz w:val="44"/>
          <w:szCs w:val="44"/>
        </w:rPr>
        <w:t>购 合 同</w:t>
      </w:r>
    </w:p>
    <w:p>
      <w:pPr>
        <w:spacing w:line="360" w:lineRule="auto"/>
        <w:ind w:left="359" w:leftChars="171" w:right="359" w:rightChars="171"/>
        <w:rPr>
          <w:rFonts w:ascii="宋体" w:hAnsi="宋体" w:eastAsia="宋体" w:cs="仿宋_GB2312"/>
          <w:sz w:val="24"/>
          <w:szCs w:val="24"/>
        </w:rPr>
      </w:pPr>
      <w:r>
        <w:rPr>
          <w:rFonts w:hint="eastAsia" w:ascii="宋体" w:hAnsi="宋体" w:eastAsia="宋体" w:cs="仿宋_GB2312"/>
          <w:sz w:val="24"/>
          <w:szCs w:val="24"/>
        </w:rPr>
        <w:t xml:space="preserve">                                            </w:t>
      </w:r>
    </w:p>
    <w:p>
      <w:pPr>
        <w:spacing w:line="360" w:lineRule="auto"/>
        <w:ind w:right="359" w:rightChars="171" w:firstLine="480" w:firstLineChars="200"/>
        <w:rPr>
          <w:rFonts w:ascii="宋体" w:hAnsi="宋体" w:eastAsia="宋体" w:cs="仿宋_GB2312"/>
          <w:sz w:val="24"/>
          <w:szCs w:val="24"/>
          <w:u w:val="single"/>
        </w:rPr>
      </w:pPr>
      <w:r>
        <w:rPr>
          <w:rFonts w:hint="eastAsia" w:ascii="宋体" w:hAnsi="宋体" w:eastAsia="宋体" w:cs="仿宋_GB2312"/>
          <w:sz w:val="24"/>
          <w:szCs w:val="24"/>
        </w:rPr>
        <w:t>甲方(购货方)：</w:t>
      </w:r>
      <w:r>
        <w:rPr>
          <w:rFonts w:hint="eastAsia" w:ascii="宋体" w:hAnsi="宋体" w:eastAsia="宋体"/>
          <w:sz w:val="24"/>
          <w:szCs w:val="24"/>
          <w:u w:val="single"/>
        </w:rPr>
        <w:t>江苏叁山生态环境发展有限公司</w:t>
      </w:r>
    </w:p>
    <w:p>
      <w:pPr>
        <w:spacing w:line="360" w:lineRule="auto"/>
        <w:ind w:right="359" w:rightChars="171" w:firstLine="480" w:firstLineChars="200"/>
        <w:rPr>
          <w:rFonts w:ascii="宋体" w:hAnsi="宋体" w:eastAsia="宋体" w:cs="仿宋_GB2312"/>
          <w:sz w:val="24"/>
          <w:szCs w:val="24"/>
        </w:rPr>
      </w:pPr>
      <w:r>
        <w:rPr>
          <w:rFonts w:hint="eastAsia" w:ascii="宋体" w:hAnsi="宋体" w:eastAsia="宋体" w:cs="仿宋_GB2312"/>
          <w:sz w:val="24"/>
          <w:szCs w:val="24"/>
        </w:rPr>
        <w:t>乙方(供货方)：</w:t>
      </w:r>
      <w:r>
        <w:rPr>
          <w:rFonts w:hint="eastAsia" w:eastAsia="宋体" w:asciiTheme="minorEastAsia" w:hAnsiTheme="minorEastAsia" w:cstheme="minorEastAsia"/>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 xml:space="preserve">依照《中华人民共和国民法典》及其它有关法律、行政法规，甲、乙双方遵循平等、自愿、公平、诚信和互利的原则，经充分协商,就 </w:t>
      </w:r>
      <w:r>
        <w:rPr>
          <w:rFonts w:hint="eastAsia" w:ascii="宋体" w:hAnsi="宋体" w:eastAsia="宋体" w:cs="仿宋_GB2312"/>
          <w:bCs/>
          <w:sz w:val="24"/>
          <w:szCs w:val="24"/>
          <w:u w:val="single"/>
        </w:rPr>
        <w:t xml:space="preserve"> </w:t>
      </w:r>
      <w:r>
        <w:rPr>
          <w:rFonts w:hint="eastAsia" w:ascii="宋体" w:hAnsi="宋体" w:eastAsia="宋体" w:cs="仿宋_GB2312"/>
          <w:bCs/>
          <w:sz w:val="24"/>
          <w:szCs w:val="24"/>
          <w:u w:val="single"/>
          <w:lang w:val="en-US" w:eastAsia="zh-CN"/>
        </w:rPr>
        <w:t>广陵区2023年度</w:t>
      </w:r>
      <w:r>
        <w:rPr>
          <w:rFonts w:hint="eastAsia" w:ascii="宋体" w:hAnsi="宋体" w:eastAsia="宋体" w:cs="仿宋_GB2312"/>
          <w:bCs/>
          <w:sz w:val="24"/>
          <w:szCs w:val="24"/>
          <w:u w:val="single"/>
        </w:rPr>
        <w:t>农村污水治理</w:t>
      </w:r>
      <w:r>
        <w:rPr>
          <w:rFonts w:hint="eastAsia" w:ascii="宋体" w:hAnsi="宋体" w:eastAsia="宋体" w:cs="仿宋_GB2312"/>
          <w:bCs/>
          <w:sz w:val="24"/>
          <w:szCs w:val="24"/>
          <w:u w:val="single"/>
          <w:lang w:val="en-US" w:eastAsia="zh-CN"/>
        </w:rPr>
        <w:t>项目</w:t>
      </w:r>
      <w:r>
        <w:rPr>
          <w:rFonts w:hint="eastAsia" w:ascii="宋体" w:hAnsi="宋体" w:eastAsia="宋体" w:cs="仿宋_GB2312"/>
          <w:bCs/>
          <w:sz w:val="24"/>
          <w:szCs w:val="24"/>
          <w:u w:val="single"/>
        </w:rPr>
        <w:t xml:space="preserve">  </w:t>
      </w:r>
      <w:r>
        <w:rPr>
          <w:rFonts w:hint="eastAsia" w:ascii="宋体" w:hAnsi="宋体" w:eastAsia="宋体" w:cs="仿宋_GB2312"/>
          <w:bCs/>
          <w:sz w:val="24"/>
          <w:szCs w:val="24"/>
        </w:rPr>
        <w:t>所需</w:t>
      </w:r>
      <w:r>
        <w:rPr>
          <w:rFonts w:hint="eastAsia" w:ascii="宋体" w:hAnsi="宋体" w:eastAsia="宋体" w:cs="仿宋_GB2312"/>
          <w:bCs/>
          <w:sz w:val="24"/>
          <w:szCs w:val="24"/>
          <w:u w:val="single"/>
          <w:lang w:val="en-US" w:eastAsia="zh-CN"/>
        </w:rPr>
        <w:t xml:space="preserve"> </w:t>
      </w:r>
      <w:r>
        <w:rPr>
          <w:rFonts w:hint="eastAsia" w:ascii="宋体" w:hAnsi="宋体" w:eastAsia="宋体" w:cs="仿宋_GB2312"/>
          <w:bCs/>
          <w:sz w:val="24"/>
          <w:szCs w:val="24"/>
          <w:u w:val="single"/>
        </w:rPr>
        <w:t xml:space="preserve">管材  </w:t>
      </w:r>
      <w:r>
        <w:rPr>
          <w:rFonts w:hint="eastAsia" w:ascii="宋体" w:hAnsi="宋体" w:eastAsia="宋体" w:cs="仿宋_GB2312"/>
          <w:bCs/>
          <w:sz w:val="24"/>
          <w:szCs w:val="24"/>
        </w:rPr>
        <w:t>的采购事宜，签订本合同，以资共同信守执行。</w:t>
      </w:r>
    </w:p>
    <w:p>
      <w:pPr>
        <w:pStyle w:val="27"/>
        <w:numPr>
          <w:ilvl w:val="0"/>
          <w:numId w:val="4"/>
        </w:numPr>
        <w:spacing w:line="360" w:lineRule="auto"/>
        <w:ind w:right="359" w:rightChars="171" w:firstLineChars="0"/>
        <w:rPr>
          <w:rFonts w:ascii="宋体" w:hAnsi="宋体" w:eastAsia="宋体" w:cs="仿宋_GB2312"/>
          <w:b/>
          <w:sz w:val="24"/>
          <w:szCs w:val="24"/>
        </w:rPr>
      </w:pPr>
      <w:r>
        <w:rPr>
          <w:rFonts w:hint="eastAsia" w:ascii="宋体" w:hAnsi="宋体" w:eastAsia="宋体" w:cs="仿宋_GB2312"/>
          <w:b/>
          <w:sz w:val="24"/>
          <w:szCs w:val="24"/>
        </w:rPr>
        <w:t>货物及数量</w:t>
      </w:r>
    </w:p>
    <w:p>
      <w:pPr>
        <w:spacing w:line="360" w:lineRule="auto"/>
        <w:ind w:right="-82" w:rightChars="-39" w:firstLine="480" w:firstLineChars="200"/>
        <w:rPr>
          <w:rFonts w:ascii="宋体" w:hAnsi="宋体" w:eastAsia="宋体" w:cs="仿宋_GB2312"/>
          <w:bCs/>
          <w:sz w:val="24"/>
          <w:szCs w:val="24"/>
        </w:rPr>
      </w:pPr>
      <w:r>
        <w:rPr>
          <w:rFonts w:hint="eastAsia" w:ascii="宋体" w:hAnsi="宋体" w:eastAsia="宋体" w:cs="仿宋_GB2312"/>
          <w:bCs/>
          <w:sz w:val="24"/>
          <w:szCs w:val="24"/>
        </w:rPr>
        <w:t>1、说明：（1）以上工程量为暂定工程量，最终以甲方确认的现场实供为准。</w:t>
      </w:r>
    </w:p>
    <w:p>
      <w:pPr>
        <w:spacing w:line="360" w:lineRule="auto"/>
        <w:ind w:right="-82" w:rightChars="-39" w:firstLine="480" w:firstLineChars="200"/>
        <w:rPr>
          <w:rFonts w:ascii="宋体" w:hAnsi="宋体" w:eastAsia="宋体" w:cs="仿宋_GB2312"/>
          <w:bCs/>
          <w:sz w:val="24"/>
          <w:szCs w:val="24"/>
        </w:rPr>
      </w:pPr>
      <w:r>
        <w:rPr>
          <w:rFonts w:hint="eastAsia" w:ascii="宋体" w:hAnsi="宋体" w:eastAsia="宋体" w:cs="仿宋_GB2312"/>
          <w:bCs/>
          <w:sz w:val="24"/>
          <w:szCs w:val="24"/>
        </w:rPr>
        <w:t>（2）本合同为固定单价合同，需提供</w:t>
      </w:r>
      <w:r>
        <w:rPr>
          <w:rFonts w:hint="eastAsia" w:ascii="宋体" w:hAnsi="宋体" w:eastAsia="宋体" w:cs="仿宋_GB2312"/>
          <w:bCs/>
          <w:sz w:val="24"/>
          <w:szCs w:val="24"/>
          <w:u w:val="single"/>
        </w:rPr>
        <w:t xml:space="preserve"> </w:t>
      </w:r>
      <w:r>
        <w:rPr>
          <w:rFonts w:ascii="宋体" w:hAnsi="宋体" w:eastAsia="宋体" w:cs="仿宋_GB2312"/>
          <w:bCs/>
          <w:sz w:val="24"/>
          <w:szCs w:val="24"/>
          <w:u w:val="single"/>
        </w:rPr>
        <w:t xml:space="preserve">      </w:t>
      </w:r>
      <w:r>
        <w:rPr>
          <w:rFonts w:hint="eastAsia" w:ascii="宋体" w:hAnsi="宋体" w:eastAsia="宋体" w:cs="仿宋_GB2312"/>
          <w:bCs/>
          <w:sz w:val="24"/>
          <w:szCs w:val="24"/>
        </w:rPr>
        <w:t>增值税专用发票。</w:t>
      </w:r>
    </w:p>
    <w:p>
      <w:pPr>
        <w:spacing w:line="360" w:lineRule="auto"/>
        <w:ind w:right="-82" w:rightChars="-39" w:firstLine="480" w:firstLineChars="200"/>
        <w:rPr>
          <w:rFonts w:hint="eastAsia" w:ascii="宋体" w:hAnsi="宋体" w:eastAsia="宋体" w:cs="仿宋_GB2312"/>
          <w:bCs/>
          <w:sz w:val="24"/>
          <w:szCs w:val="24"/>
          <w:lang w:eastAsia="zh-CN"/>
        </w:rPr>
      </w:pPr>
      <w:r>
        <w:rPr>
          <w:rFonts w:hint="eastAsia" w:ascii="宋体" w:hAnsi="宋体" w:eastAsia="宋体" w:cs="仿宋_GB2312"/>
          <w:bCs/>
          <w:sz w:val="24"/>
          <w:szCs w:val="24"/>
        </w:rPr>
        <w:t>（3）以上报价均为到场价（工程地点为甲方指定的地点）</w:t>
      </w:r>
      <w:r>
        <w:rPr>
          <w:rFonts w:hint="eastAsia" w:ascii="宋体" w:hAnsi="宋体" w:eastAsia="宋体" w:cs="仿宋_GB2312"/>
          <w:bCs/>
          <w:sz w:val="24"/>
          <w:szCs w:val="24"/>
          <w:lang w:eastAsia="zh-CN"/>
        </w:rPr>
        <w:t>。</w:t>
      </w:r>
    </w:p>
    <w:p>
      <w:pPr>
        <w:spacing w:line="360" w:lineRule="auto"/>
        <w:ind w:right="-82" w:rightChars="-39" w:firstLine="480" w:firstLineChars="200"/>
        <w:rPr>
          <w:rFonts w:hint="eastAsia" w:ascii="宋体" w:hAnsi="宋体" w:eastAsia="宋体" w:cs="仿宋_GB2312"/>
          <w:bCs/>
          <w:sz w:val="24"/>
          <w:szCs w:val="24"/>
          <w:lang w:val="en-US" w:eastAsia="zh-CN"/>
        </w:rPr>
      </w:pPr>
      <w:r>
        <w:rPr>
          <w:rFonts w:hint="eastAsia" w:ascii="宋体" w:hAnsi="宋体" w:eastAsia="宋体" w:cs="仿宋_GB2312"/>
          <w:bCs/>
          <w:sz w:val="24"/>
          <w:szCs w:val="24"/>
          <w:lang w:val="en-US" w:eastAsia="zh-CN"/>
        </w:rPr>
        <w:t>（4）供应管材品牌：</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2、合同金额：暂估总价</w:t>
      </w:r>
      <w:r>
        <w:rPr>
          <w:rFonts w:hint="eastAsia" w:ascii="宋体" w:hAnsi="宋体" w:eastAsia="宋体" w:cs="仿宋_GB2312"/>
          <w:sz w:val="24"/>
          <w:szCs w:val="24"/>
          <w:u w:val="single"/>
          <w:lang w:bidi="ar"/>
        </w:rPr>
        <w:t xml:space="preserve">  </w:t>
      </w:r>
      <w:r>
        <w:rPr>
          <w:rFonts w:ascii="宋体" w:hAnsi="宋体" w:eastAsia="宋体" w:cs="仿宋_GB2312"/>
          <w:sz w:val="24"/>
          <w:szCs w:val="24"/>
          <w:u w:val="single"/>
          <w:lang w:bidi="ar"/>
        </w:rPr>
        <w:t xml:space="preserve"> </w:t>
      </w:r>
      <w:r>
        <w:rPr>
          <w:rFonts w:hint="eastAsia" w:ascii="宋体" w:hAnsi="宋体" w:eastAsia="宋体" w:cs="仿宋_GB2312"/>
          <w:sz w:val="24"/>
          <w:szCs w:val="24"/>
          <w:u w:val="single"/>
          <w:lang w:bidi="ar"/>
        </w:rPr>
        <w:t xml:space="preserve">   元</w:t>
      </w:r>
      <w:r>
        <w:rPr>
          <w:rFonts w:hint="eastAsia" w:ascii="宋体" w:hAnsi="宋体" w:eastAsia="宋体" w:cs="仿宋_GB2312"/>
          <w:sz w:val="24"/>
          <w:szCs w:val="24"/>
          <w:lang w:bidi="ar"/>
        </w:rPr>
        <w:t>（大写：</w:t>
      </w:r>
      <w:r>
        <w:rPr>
          <w:rFonts w:hint="eastAsia" w:ascii="宋体" w:hAnsi="宋体" w:eastAsia="宋体" w:cs="仿宋_GB2312"/>
          <w:sz w:val="24"/>
          <w:szCs w:val="24"/>
          <w:u w:val="single"/>
          <w:lang w:bidi="ar"/>
        </w:rPr>
        <w:t xml:space="preserve">                     </w:t>
      </w:r>
      <w:r>
        <w:rPr>
          <w:rFonts w:hint="eastAsia" w:ascii="宋体" w:hAnsi="宋体" w:eastAsia="宋体" w:cs="仿宋_GB2312"/>
          <w:sz w:val="24"/>
          <w:szCs w:val="24"/>
          <w:lang w:bidi="ar"/>
        </w:rPr>
        <w:t>）。合同最终结算总价依据本合同约定的质量、技术标准等条件共同验收的实际合格供应量乘以合同单价为准。</w:t>
      </w:r>
    </w:p>
    <w:p>
      <w:pPr>
        <w:spacing w:line="360" w:lineRule="auto"/>
        <w:ind w:right="-82" w:rightChars="-39" w:firstLine="480" w:firstLineChars="200"/>
        <w:rPr>
          <w:rFonts w:ascii="宋体" w:hAnsi="宋体" w:eastAsia="宋体" w:cs="仿宋_GB2312"/>
          <w:bCs/>
          <w:sz w:val="24"/>
          <w:szCs w:val="24"/>
        </w:rPr>
      </w:pPr>
      <w:r>
        <w:rPr>
          <w:rFonts w:hint="eastAsia" w:ascii="宋体" w:hAnsi="宋体" w:eastAsia="宋体" w:cs="仿宋_GB2312"/>
          <w:bCs/>
          <w:sz w:val="24"/>
          <w:szCs w:val="24"/>
        </w:rPr>
        <w:t>3、上述单价、合同总金额以及最终结算总价都已包括货物价款、税金、包装费、保险费、装（卸）车费、过江过路过桥费、以及其他运抵至甲方指定交货地点的一切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乙方自行承担相关运杂费用和上下货力资。</w:t>
      </w:r>
    </w:p>
    <w:p>
      <w:pPr>
        <w:spacing w:line="360" w:lineRule="auto"/>
        <w:ind w:right="-82" w:rightChars="-39" w:firstLine="480" w:firstLineChars="200"/>
        <w:rPr>
          <w:rFonts w:ascii="宋体" w:hAnsi="宋体" w:eastAsia="宋体" w:cs="仿宋_GB2312"/>
          <w:b/>
          <w:sz w:val="24"/>
          <w:szCs w:val="24"/>
        </w:rPr>
      </w:pPr>
      <w:r>
        <w:rPr>
          <w:rFonts w:hint="eastAsia" w:ascii="宋体" w:hAnsi="宋体" w:eastAsia="宋体" w:cs="仿宋_GB2312"/>
          <w:bCs/>
          <w:sz w:val="24"/>
          <w:szCs w:val="24"/>
        </w:rPr>
        <w:t xml:space="preserve"> </w:t>
      </w:r>
      <w:r>
        <w:rPr>
          <w:rFonts w:hint="eastAsia" w:ascii="宋体" w:hAnsi="宋体" w:eastAsia="宋体" w:cs="仿宋_GB2312"/>
          <w:b/>
          <w:sz w:val="24"/>
          <w:szCs w:val="24"/>
        </w:rPr>
        <w:t xml:space="preserve">二、技术标准（包括质量要求） </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w:t>
      </w:r>
      <w:r>
        <w:rPr>
          <w:rFonts w:hint="eastAsia" w:ascii="宋体" w:hAnsi="宋体" w:eastAsia="宋体"/>
          <w:bCs/>
          <w:sz w:val="24"/>
          <w:szCs w:val="24"/>
        </w:rPr>
        <w:t>本合同项下的供应材料必须符合国家标准，如监理、业主和甲方对标准另有要求的，从其要求。如发生质量问题，乙方包退、包换，确保进场材料质量合格率100%，并须在材料进场的同时提供相应产品质量保证资料（甲方有权对所采购的材料进行进一步检测）。</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3、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如因质量问题给甲方及工程造成损失，乙方除承担甲方全部损失外，甲方有权立即解除已签订的采购合同并有权扣除乙方供货金额的</w:t>
      </w:r>
      <w:r>
        <w:rPr>
          <w:rFonts w:hint="eastAsia" w:ascii="宋体" w:hAnsi="宋体" w:eastAsia="宋体"/>
          <w:bCs/>
          <w:sz w:val="24"/>
          <w:szCs w:val="24"/>
          <w:u w:val="single"/>
        </w:rPr>
        <w:t xml:space="preserve">  </w:t>
      </w:r>
      <w:r>
        <w:rPr>
          <w:rFonts w:ascii="宋体" w:hAnsi="宋体" w:eastAsia="宋体"/>
          <w:bCs/>
          <w:sz w:val="24"/>
          <w:szCs w:val="24"/>
          <w:u w:val="single"/>
        </w:rPr>
        <w:t xml:space="preserve">20% </w:t>
      </w:r>
      <w:r>
        <w:rPr>
          <w:rFonts w:hint="eastAsia" w:ascii="宋体" w:hAnsi="宋体" w:eastAsia="宋体"/>
          <w:bCs/>
          <w:sz w:val="24"/>
          <w:szCs w:val="24"/>
        </w:rPr>
        <w:t>作为违约金。</w:t>
      </w:r>
    </w:p>
    <w:p>
      <w:pPr>
        <w:spacing w:line="360" w:lineRule="auto"/>
        <w:ind w:right="359" w:rightChars="171" w:firstLine="482" w:firstLineChars="200"/>
        <w:rPr>
          <w:rFonts w:ascii="宋体" w:hAnsi="宋体" w:eastAsia="宋体" w:cs="仿宋_GB2312"/>
          <w:b/>
          <w:sz w:val="24"/>
          <w:szCs w:val="24"/>
        </w:rPr>
      </w:pPr>
      <w:r>
        <w:rPr>
          <w:rFonts w:hint="eastAsia" w:ascii="宋体" w:hAnsi="宋体" w:eastAsia="宋体" w:cs="仿宋_GB2312"/>
          <w:b/>
          <w:sz w:val="24"/>
          <w:szCs w:val="24"/>
        </w:rPr>
        <w:t>三、质量保证期</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1、本合同项下货物的质量保证期为</w:t>
      </w:r>
      <w:r>
        <w:rPr>
          <w:rFonts w:ascii="宋体" w:hAnsi="宋体" w:eastAsia="宋体" w:cs="仿宋_GB2312"/>
          <w:b/>
          <w:sz w:val="24"/>
          <w:szCs w:val="24"/>
          <w:u w:val="single"/>
        </w:rPr>
        <w:t xml:space="preserve"> </w:t>
      </w:r>
      <w:r>
        <w:rPr>
          <w:rFonts w:hint="eastAsia" w:ascii="宋体" w:hAnsi="宋体" w:eastAsia="宋体" w:cs="仿宋_GB2312"/>
          <w:bCs/>
          <w:sz w:val="24"/>
          <w:szCs w:val="24"/>
          <w:u w:val="single"/>
        </w:rPr>
        <w:t xml:space="preserve"> 2  </w:t>
      </w:r>
      <w:r>
        <w:rPr>
          <w:rFonts w:hint="eastAsia" w:ascii="宋体" w:hAnsi="宋体" w:eastAsia="宋体" w:cs="仿宋_GB2312"/>
          <w:bCs/>
          <w:sz w:val="24"/>
          <w:szCs w:val="24"/>
        </w:rPr>
        <w:t>年，自甲方验收合格入库之日起计算。</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2、质量保证期内乙方免费提供质量缺陷货物的维修、更换等服务。乙方必须在接获甲方提出书面要求后</w:t>
      </w:r>
      <w:r>
        <w:rPr>
          <w:rFonts w:hint="eastAsia" w:ascii="宋体" w:hAnsi="宋体" w:eastAsia="宋体" w:cs="仿宋_GB2312"/>
          <w:bCs/>
          <w:sz w:val="24"/>
          <w:szCs w:val="24"/>
          <w:u w:val="single"/>
        </w:rPr>
        <w:t xml:space="preserve"> 1 </w:t>
      </w:r>
      <w:r>
        <w:rPr>
          <w:rFonts w:hint="eastAsia" w:ascii="宋体" w:hAnsi="宋体" w:eastAsia="宋体" w:cs="仿宋_GB2312"/>
          <w:bCs/>
          <w:sz w:val="24"/>
          <w:szCs w:val="24"/>
        </w:rPr>
        <w:t xml:space="preserve">日内给予书面答复。如有必要，乙方在 </w:t>
      </w:r>
      <w:r>
        <w:rPr>
          <w:rFonts w:hint="eastAsia" w:ascii="宋体" w:hAnsi="宋体" w:eastAsia="宋体" w:cs="仿宋_GB2312"/>
          <w:bCs/>
          <w:sz w:val="24"/>
          <w:szCs w:val="24"/>
          <w:u w:val="single"/>
        </w:rPr>
        <w:t xml:space="preserve"> 2 </w:t>
      </w:r>
      <w:r>
        <w:rPr>
          <w:rFonts w:hint="eastAsia" w:ascii="宋体" w:hAnsi="宋体" w:eastAsia="宋体" w:cs="仿宋_GB2312"/>
          <w:bCs/>
          <w:sz w:val="24"/>
          <w:szCs w:val="24"/>
        </w:rPr>
        <w:t>日内应指派人员到现场，将有质量缺陷的货物进行维修、更换，一切费用由乙方承担。</w:t>
      </w:r>
      <w:r>
        <w:rPr>
          <w:rFonts w:hint="eastAsia" w:ascii="宋体" w:hAnsi="宋体" w:eastAsia="宋体" w:cs="仿宋_GB2312"/>
          <w:bCs/>
          <w:sz w:val="24"/>
          <w:szCs w:val="24"/>
        </w:rPr>
        <w:tab/>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3、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应支付给乙方的合同款项中扣除得到补偿，甲方应支付给乙方的合同款项不够抵扣的，甲方可继续向乙方追偿。甲方根据合同规定对乙方行使的其他权利不受影响，并保留进一步索赔的权利。维修或更换后的货物的质量保证期相应延长。</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4、质量保证期后乙方仍应承担售后服务。乙方必须在接到甲方或工程业主提出书面要求后</w:t>
      </w:r>
      <w:r>
        <w:rPr>
          <w:rFonts w:hint="eastAsia" w:ascii="宋体" w:hAnsi="宋体" w:eastAsia="宋体" w:cs="仿宋_GB2312"/>
          <w:bCs/>
          <w:sz w:val="24"/>
          <w:szCs w:val="24"/>
          <w:u w:val="single"/>
        </w:rPr>
        <w:t xml:space="preserve"> 2 </w:t>
      </w:r>
      <w:r>
        <w:rPr>
          <w:rFonts w:hint="eastAsia" w:ascii="宋体" w:hAnsi="宋体" w:eastAsia="宋体" w:cs="仿宋_GB2312"/>
          <w:bCs/>
          <w:sz w:val="24"/>
          <w:szCs w:val="24"/>
        </w:rPr>
        <w:t>日内给予书面答复，并提供相应服务，以达到本工程项目业主满意。</w:t>
      </w:r>
    </w:p>
    <w:p>
      <w:pPr>
        <w:spacing w:line="360" w:lineRule="auto"/>
        <w:ind w:right="359" w:rightChars="171" w:firstLine="482" w:firstLineChars="200"/>
        <w:rPr>
          <w:rFonts w:ascii="宋体" w:hAnsi="宋体" w:eastAsia="宋体" w:cs="仿宋_GB2312"/>
          <w:b/>
          <w:sz w:val="24"/>
          <w:szCs w:val="24"/>
        </w:rPr>
      </w:pPr>
      <w:r>
        <w:rPr>
          <w:rFonts w:hint="eastAsia" w:ascii="宋体" w:hAnsi="宋体" w:eastAsia="宋体" w:cs="仿宋_GB2312"/>
          <w:b/>
          <w:sz w:val="24"/>
          <w:szCs w:val="24"/>
        </w:rPr>
        <w:t>四、材料供应服务节点</w:t>
      </w:r>
    </w:p>
    <w:p>
      <w:pPr>
        <w:spacing w:line="360" w:lineRule="auto"/>
        <w:ind w:firstLine="480" w:firstLineChars="200"/>
        <w:rPr>
          <w:rFonts w:hint="eastAsia" w:ascii="宋体" w:hAnsi="宋体" w:eastAsia="宋体" w:cs="仿宋_GB2312"/>
          <w:bCs/>
          <w:sz w:val="24"/>
          <w:szCs w:val="24"/>
          <w:lang w:eastAsia="zh-CN"/>
        </w:rPr>
      </w:pPr>
      <w:r>
        <w:rPr>
          <w:rFonts w:ascii="宋体" w:hAnsi="宋体" w:eastAsia="宋体" w:cs="仿宋_GB2312"/>
          <w:bCs/>
          <w:sz w:val="24"/>
          <w:szCs w:val="24"/>
        </w:rPr>
        <w:t>1</w:t>
      </w:r>
      <w:r>
        <w:rPr>
          <w:rFonts w:hint="eastAsia" w:ascii="宋体" w:hAnsi="宋体" w:eastAsia="宋体" w:cs="仿宋_GB2312"/>
          <w:bCs/>
          <w:sz w:val="24"/>
          <w:szCs w:val="24"/>
        </w:rPr>
        <w:t>、服务方式:甲方提前两周申报发货计划，指定专人负责签字验收，甲方如要求变更验收签字人，应在交货前书面通知乙方，作为本合同的补充条款，非甲方指定人员签字的货单，甲方不予结算。</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sz w:val="24"/>
          <w:szCs w:val="24"/>
        </w:rPr>
        <w:t xml:space="preserve">    </w:t>
      </w:r>
      <w:r>
        <w:rPr>
          <w:rFonts w:ascii="宋体" w:hAnsi="宋体" w:eastAsia="宋体" w:cs="仿宋_GB2312"/>
          <w:bCs/>
          <w:sz w:val="24"/>
          <w:szCs w:val="24"/>
        </w:rPr>
        <w:t>2</w:t>
      </w:r>
      <w:r>
        <w:rPr>
          <w:rFonts w:hint="eastAsia" w:ascii="宋体" w:hAnsi="宋体" w:eastAsia="宋体" w:cs="仿宋_GB2312"/>
          <w:bCs/>
          <w:sz w:val="24"/>
          <w:szCs w:val="24"/>
        </w:rPr>
        <w:t>、处理日期:乙方收到发货计划时，在两周内必须提供货物，应充分考虑疫情影响，根据施工节点做好材料供应计划，以物资实际运送到甲方指定地点并由甲方指定人员签收的日期为乙方的实际交货日期，并以此来确定是否构成逾期交货。</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3</w:t>
      </w:r>
      <w:r>
        <w:rPr>
          <w:rFonts w:hint="eastAsia" w:ascii="宋体" w:hAnsi="宋体" w:eastAsia="宋体" w:cs="仿宋_GB2312"/>
          <w:bCs/>
          <w:sz w:val="24"/>
          <w:szCs w:val="24"/>
        </w:rPr>
        <w:t>、按甲方需用的要求，将本合同约定的材料保质、保量（乙方应具有应对施工高峰期和汛期的应急措施）、及时、齐备配套地供应到指定地点。</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4</w:t>
      </w:r>
      <w:r>
        <w:rPr>
          <w:rFonts w:hint="eastAsia" w:ascii="宋体" w:hAnsi="宋体" w:eastAsia="宋体" w:cs="仿宋_GB2312"/>
          <w:bCs/>
          <w:sz w:val="24"/>
          <w:szCs w:val="24"/>
        </w:rPr>
        <w:t>、乙方应全方位保证并满足甲方的材料需要，合同执行过程中乙方不得停止供货并将产品出售给其他购货单位。</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5</w:t>
      </w:r>
      <w:r>
        <w:rPr>
          <w:rFonts w:hint="eastAsia" w:ascii="宋体" w:hAnsi="宋体" w:eastAsia="宋体" w:cs="仿宋_GB2312"/>
          <w:bCs/>
          <w:sz w:val="24"/>
          <w:szCs w:val="24"/>
        </w:rPr>
        <w:t>、乙方应以最适宜保护物资性能、质量的运输方式运送。对于物资运送到指定地点并经验收合格之前发生的一切损坏（包括外观、性能等方面）、数量损失等均由乙方自行承担。</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6</w:t>
      </w:r>
      <w:r>
        <w:rPr>
          <w:rFonts w:hint="eastAsia" w:ascii="宋体" w:hAnsi="宋体" w:eastAsia="宋体" w:cs="仿宋_GB2312"/>
          <w:bCs/>
          <w:sz w:val="24"/>
          <w:szCs w:val="24"/>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7</w:t>
      </w:r>
      <w:r>
        <w:rPr>
          <w:rFonts w:hint="eastAsia" w:ascii="宋体" w:hAnsi="宋体" w:eastAsia="宋体" w:cs="仿宋_GB2312"/>
          <w:bCs/>
          <w:sz w:val="24"/>
          <w:szCs w:val="24"/>
        </w:rPr>
        <w:t>、乙方供应物资应根据工程进展情况需要使用前预计足够时间（必须符合甲方的要求）运抵现场，以确保甲方负责施工的工程竣工工期不会出现任何延误。</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8</w:t>
      </w:r>
      <w:r>
        <w:rPr>
          <w:rFonts w:hint="eastAsia" w:ascii="宋体" w:hAnsi="宋体" w:eastAsia="宋体" w:cs="仿宋_GB2312"/>
          <w:bCs/>
          <w:sz w:val="24"/>
          <w:szCs w:val="24"/>
        </w:rPr>
        <w:t>、乙方必须配合工程需用物资计划，物资计划会在工程进行中不断修订，乙方仍须在修订后的计划时间内，及时供应符合合同质量要求的物资。</w:t>
      </w:r>
    </w:p>
    <w:p>
      <w:pPr>
        <w:spacing w:line="360" w:lineRule="auto"/>
        <w:ind w:firstLine="480" w:firstLineChars="200"/>
        <w:rPr>
          <w:rFonts w:ascii="宋体" w:hAnsi="宋体" w:eastAsia="宋体" w:cs="仿宋_GB2312"/>
          <w:bCs/>
          <w:sz w:val="24"/>
          <w:szCs w:val="24"/>
        </w:rPr>
      </w:pPr>
      <w:r>
        <w:rPr>
          <w:rFonts w:ascii="宋体" w:hAnsi="宋体" w:eastAsia="宋体" w:cs="仿宋_GB2312"/>
          <w:bCs/>
          <w:sz w:val="24"/>
          <w:szCs w:val="24"/>
        </w:rPr>
        <w:t>9</w:t>
      </w:r>
      <w:r>
        <w:rPr>
          <w:rFonts w:hint="eastAsia" w:ascii="宋体" w:hAnsi="宋体" w:eastAsia="宋体" w:cs="仿宋_GB2312"/>
          <w:bCs/>
          <w:sz w:val="24"/>
          <w:szCs w:val="24"/>
        </w:rPr>
        <w:t>、乙方不得将甲方所制定的物资需用计划的更改作为要求索赔的理由。</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w:t>
      </w:r>
      <w:r>
        <w:rPr>
          <w:rFonts w:ascii="宋体" w:hAnsi="宋体" w:eastAsia="宋体" w:cs="仿宋_GB2312"/>
          <w:bCs/>
          <w:sz w:val="24"/>
          <w:szCs w:val="24"/>
        </w:rPr>
        <w:t>0</w:t>
      </w:r>
      <w:r>
        <w:rPr>
          <w:rFonts w:hint="eastAsia" w:ascii="宋体" w:hAnsi="宋体" w:eastAsia="宋体" w:cs="仿宋_GB2312"/>
          <w:bCs/>
          <w:sz w:val="24"/>
          <w:szCs w:val="24"/>
        </w:rPr>
        <w:t>、乙方必须按甲方随时发出的通知要求的日期进行交货，若未按甲方规定时间交货，乙方将负责因此造成的损失,且甲方有权核减乙方供应量直至终止与乙方的合同。</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w:t>
      </w:r>
      <w:r>
        <w:rPr>
          <w:rFonts w:ascii="宋体" w:hAnsi="宋体" w:eastAsia="宋体" w:cs="仿宋_GB2312"/>
          <w:bCs/>
          <w:sz w:val="24"/>
          <w:szCs w:val="24"/>
        </w:rPr>
        <w:t>1</w:t>
      </w:r>
      <w:r>
        <w:rPr>
          <w:rFonts w:hint="eastAsia" w:ascii="宋体" w:hAnsi="宋体" w:eastAsia="宋体" w:cs="仿宋_GB2312"/>
          <w:bCs/>
          <w:sz w:val="24"/>
          <w:szCs w:val="24"/>
        </w:rPr>
        <w:t>、乙方必须对自身出入甲方现场的人员进行安全交底，对因非甲方造成的安全事故承担全部责任。</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w:t>
      </w:r>
      <w:r>
        <w:rPr>
          <w:rFonts w:ascii="宋体" w:hAnsi="宋体" w:eastAsia="宋体" w:cs="仿宋_GB2312"/>
          <w:bCs/>
          <w:sz w:val="24"/>
          <w:szCs w:val="24"/>
        </w:rPr>
        <w:t>2</w:t>
      </w:r>
      <w:r>
        <w:rPr>
          <w:rFonts w:hint="eastAsia" w:ascii="宋体" w:hAnsi="宋体" w:eastAsia="宋体" w:cs="仿宋_GB2312"/>
          <w:bCs/>
          <w:sz w:val="24"/>
          <w:szCs w:val="24"/>
        </w:rPr>
        <w:t>、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spacing w:line="360" w:lineRule="auto"/>
        <w:ind w:right="359" w:rightChars="171" w:firstLine="482" w:firstLineChars="200"/>
        <w:rPr>
          <w:rFonts w:ascii="宋体" w:hAnsi="宋体" w:eastAsia="宋体" w:cs="仿宋_GB2312"/>
          <w:bCs/>
          <w:sz w:val="24"/>
          <w:szCs w:val="24"/>
        </w:rPr>
      </w:pPr>
      <w:r>
        <w:rPr>
          <w:rFonts w:hint="eastAsia" w:ascii="宋体" w:hAnsi="宋体" w:eastAsia="宋体" w:cs="仿宋_GB2312"/>
          <w:b/>
          <w:sz w:val="24"/>
          <w:szCs w:val="24"/>
        </w:rPr>
        <w:t>五</w:t>
      </w:r>
      <w:r>
        <w:rPr>
          <w:rFonts w:hint="eastAsia" w:ascii="宋体" w:hAnsi="宋体" w:eastAsia="宋体" w:cs="仿宋_GB2312"/>
          <w:bCs/>
          <w:sz w:val="24"/>
          <w:szCs w:val="24"/>
        </w:rPr>
        <w:t>、</w:t>
      </w:r>
      <w:r>
        <w:rPr>
          <w:rFonts w:hint="eastAsia" w:ascii="宋体" w:hAnsi="宋体" w:eastAsia="宋体" w:cs="仿宋_GB2312"/>
          <w:b/>
          <w:sz w:val="24"/>
          <w:szCs w:val="24"/>
        </w:rPr>
        <w:t>货款的结算及支付方式：</w:t>
      </w:r>
    </w:p>
    <w:p>
      <w:pPr>
        <w:autoSpaceDE w:val="0"/>
        <w:autoSpaceDN w:val="0"/>
        <w:adjustRightInd w:val="0"/>
        <w:spacing w:line="360" w:lineRule="auto"/>
        <w:ind w:firstLine="480" w:firstLineChars="200"/>
        <w:jc w:val="left"/>
        <w:rPr>
          <w:rFonts w:ascii="宋体" w:hAnsi="宋体" w:eastAsia="宋体" w:cs="仿宋_GB2312"/>
          <w:bCs/>
          <w:sz w:val="24"/>
          <w:szCs w:val="24"/>
        </w:rPr>
      </w:pPr>
      <w:r>
        <w:rPr>
          <w:rFonts w:hint="eastAsia" w:ascii="宋体" w:hAnsi="宋体" w:eastAsia="宋体" w:cs="仿宋_GB2312"/>
          <w:bCs/>
          <w:sz w:val="24"/>
          <w:szCs w:val="24"/>
        </w:rPr>
        <w:t>1、结算：</w:t>
      </w:r>
      <w:r>
        <w:rPr>
          <w:rFonts w:hint="eastAsia" w:ascii="宋体" w:hAnsi="宋体" w:eastAsia="宋体" w:cs="仿宋_GB2312"/>
          <w:bCs/>
          <w:kern w:val="0"/>
          <w:sz w:val="24"/>
          <w:szCs w:val="24"/>
        </w:rPr>
        <w:t>甲乙双方最终结算数量以甲方最终签字认可的实际使用数量为准，乙方不得以合同暂定数量或合同暂定总金额为依据要求甲方支付任何款项。</w:t>
      </w:r>
    </w:p>
    <w:p>
      <w:pPr>
        <w:spacing w:line="360" w:lineRule="auto"/>
        <w:ind w:firstLine="480" w:firstLineChars="200"/>
        <w:rPr>
          <w:rFonts w:ascii="宋体" w:hAnsi="宋体" w:cs="宋体"/>
          <w:bCs/>
          <w:sz w:val="24"/>
          <w:szCs w:val="24"/>
        </w:rPr>
      </w:pPr>
      <w:r>
        <w:rPr>
          <w:rFonts w:hint="eastAsia" w:ascii="宋体" w:hAnsi="宋体" w:eastAsia="宋体" w:cs="仿宋_GB2312"/>
          <w:bCs/>
          <w:sz w:val="24"/>
          <w:szCs w:val="24"/>
        </w:rPr>
        <w:t>2、支付：以项目现场实际，提供成本发票。</w:t>
      </w:r>
      <w:r>
        <w:rPr>
          <w:rFonts w:hint="eastAsia" w:ascii="宋体" w:hAnsi="宋体" w:eastAsia="宋体" w:cs="宋体"/>
          <w:sz w:val="24"/>
          <w:szCs w:val="24"/>
          <w:u w:val="single"/>
        </w:rPr>
        <w:t>材料到场抽检合格后，付至该批次的</w:t>
      </w:r>
      <w:r>
        <w:rPr>
          <w:rFonts w:ascii="宋体" w:hAnsi="宋体" w:eastAsia="宋体" w:cs="宋体"/>
          <w:sz w:val="24"/>
          <w:szCs w:val="24"/>
          <w:u w:val="single"/>
        </w:rPr>
        <w:t>50</w:t>
      </w:r>
      <w:r>
        <w:rPr>
          <w:rFonts w:hint="eastAsia" w:ascii="宋体" w:hAnsi="宋体" w:eastAsia="宋体" w:cs="宋体"/>
          <w:sz w:val="24"/>
          <w:szCs w:val="24"/>
          <w:u w:val="single"/>
        </w:rPr>
        <w:t>%，工程项目竣工验收合格后付至所有管材结算款的</w:t>
      </w:r>
      <w:r>
        <w:rPr>
          <w:rFonts w:ascii="宋体" w:hAnsi="宋体" w:eastAsia="宋体" w:cs="宋体"/>
          <w:sz w:val="24"/>
          <w:szCs w:val="24"/>
          <w:u w:val="single"/>
        </w:rPr>
        <w:t>80</w:t>
      </w:r>
      <w:r>
        <w:rPr>
          <w:rFonts w:hint="eastAsia" w:ascii="宋体" w:hAnsi="宋体" w:eastAsia="宋体" w:cs="宋体"/>
          <w:sz w:val="24"/>
          <w:szCs w:val="24"/>
          <w:u w:val="single"/>
        </w:rPr>
        <w:t>%，剩余</w:t>
      </w:r>
      <w:r>
        <w:rPr>
          <w:rFonts w:ascii="宋体" w:hAnsi="宋体" w:eastAsia="宋体" w:cs="宋体"/>
          <w:sz w:val="24"/>
          <w:szCs w:val="24"/>
          <w:u w:val="single"/>
        </w:rPr>
        <w:t>20</w:t>
      </w:r>
      <w:r>
        <w:rPr>
          <w:rFonts w:hint="eastAsia" w:ascii="宋体" w:hAnsi="宋体" w:eastAsia="宋体" w:cs="宋体"/>
          <w:sz w:val="24"/>
          <w:szCs w:val="24"/>
          <w:u w:val="single"/>
        </w:rPr>
        <w:t>%在第二年春节前付清（不计息）</w:t>
      </w:r>
      <w:r>
        <w:rPr>
          <w:rFonts w:hint="eastAsia" w:ascii="宋体" w:hAnsi="宋体" w:eastAsia="宋体" w:cs="宋体"/>
          <w:sz w:val="24"/>
          <w:szCs w:val="24"/>
        </w:rPr>
        <w:t>。</w:t>
      </w:r>
      <w:r>
        <w:rPr>
          <w:rFonts w:hint="eastAsia" w:ascii="Times New Roman" w:hAnsi="Times New Roman" w:eastAsia="宋体" w:cs="宋体"/>
          <w:sz w:val="24"/>
        </w:rPr>
        <w:t>各期款项支付均需要提前十天向甲方出具正式发票方能支付</w:t>
      </w:r>
      <w:r>
        <w:rPr>
          <w:rFonts w:hint="eastAsia" w:ascii="宋体" w:hAnsi="宋体" w:cs="宋体"/>
          <w:bCs/>
          <w:sz w:val="24"/>
          <w:szCs w:val="24"/>
        </w:rPr>
        <w:t>。</w:t>
      </w:r>
      <w:r>
        <w:rPr>
          <w:rFonts w:hint="eastAsia" w:ascii="Times New Roman" w:hAnsi="Times New Roman" w:eastAsia="宋体" w:cs="宋体"/>
          <w:bCs/>
          <w:sz w:val="24"/>
          <w:szCs w:val="24"/>
        </w:rPr>
        <w:t>各期</w:t>
      </w:r>
      <w:r>
        <w:rPr>
          <w:rFonts w:hint="eastAsia" w:ascii="宋体" w:hAnsi="宋体" w:cs="宋体"/>
          <w:bCs/>
          <w:sz w:val="24"/>
          <w:szCs w:val="24"/>
        </w:rPr>
        <w:t>款项支付均需要提前十天向甲方出具正式发票方能支付。</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3、方式：</w:t>
      </w:r>
      <w:r>
        <w:rPr>
          <w:rFonts w:hint="eastAsia" w:ascii="宋体" w:hAnsi="宋体" w:eastAsia="宋体" w:cs="仿宋_GB2312"/>
          <w:bCs/>
          <w:sz w:val="24"/>
          <w:szCs w:val="24"/>
          <w:u w:val="single"/>
        </w:rPr>
        <w:t>现金/转账支付</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4、发票</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4.1乙方属于以下第</w:t>
      </w:r>
      <w:r>
        <w:rPr>
          <w:rFonts w:hint="eastAsia" w:ascii="宋体" w:hAnsi="宋体" w:eastAsia="宋体" w:cs="仿宋_GB2312"/>
          <w:bCs/>
          <w:sz w:val="24"/>
          <w:szCs w:val="24"/>
          <w:u w:val="single"/>
        </w:rPr>
        <w:t xml:space="preserve">     </w:t>
      </w:r>
      <w:r>
        <w:rPr>
          <w:rFonts w:hint="eastAsia" w:ascii="宋体" w:hAnsi="宋体" w:eastAsia="宋体" w:cs="仿宋_GB2312"/>
          <w:bCs/>
          <w:sz w:val="24"/>
          <w:szCs w:val="24"/>
        </w:rPr>
        <w:t>种纳税人：</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 xml:space="preserve">（1）一般纳税人    （2）小规模纳税人   </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4.2乙方提供以下第</w:t>
      </w:r>
      <w:r>
        <w:rPr>
          <w:rFonts w:hint="eastAsia" w:ascii="宋体" w:hAnsi="宋体" w:eastAsia="宋体" w:cs="仿宋_GB2312"/>
          <w:bCs/>
          <w:sz w:val="24"/>
          <w:szCs w:val="24"/>
          <w:u w:val="single"/>
        </w:rPr>
        <w:t xml:space="preserve">     </w:t>
      </w:r>
      <w:r>
        <w:rPr>
          <w:rFonts w:hint="eastAsia" w:ascii="宋体" w:hAnsi="宋体" w:eastAsia="宋体" w:cs="仿宋_GB2312"/>
          <w:bCs/>
          <w:sz w:val="24"/>
          <w:szCs w:val="24"/>
        </w:rPr>
        <w:t>种发票。</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（1）提供税率为</w:t>
      </w:r>
      <w:r>
        <w:rPr>
          <w:rFonts w:hint="eastAsia" w:ascii="宋体" w:hAnsi="宋体" w:eastAsia="宋体" w:cs="仿宋_GB2312"/>
          <w:bCs/>
          <w:sz w:val="24"/>
          <w:szCs w:val="24"/>
          <w:u w:val="single"/>
        </w:rPr>
        <w:t xml:space="preserve">    </w:t>
      </w:r>
      <w:r>
        <w:rPr>
          <w:rFonts w:hint="eastAsia" w:ascii="宋体" w:hAnsi="宋体" w:eastAsia="宋体" w:cs="仿宋_GB2312"/>
          <w:bCs/>
          <w:sz w:val="24"/>
          <w:szCs w:val="24"/>
        </w:rPr>
        <w:t>%的增值税专用发票；</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（2）提供税率为</w:t>
      </w:r>
      <w:r>
        <w:rPr>
          <w:rFonts w:hint="eastAsia" w:ascii="宋体" w:hAnsi="宋体" w:eastAsia="宋体" w:cs="仿宋_GB2312"/>
          <w:bCs/>
          <w:sz w:val="24"/>
          <w:szCs w:val="24"/>
          <w:u w:val="single"/>
        </w:rPr>
        <w:t xml:space="preserve">  /   </w:t>
      </w:r>
      <w:r>
        <w:rPr>
          <w:rFonts w:hint="eastAsia" w:ascii="宋体" w:hAnsi="宋体" w:eastAsia="宋体" w:cs="仿宋_GB2312"/>
          <w:bCs/>
          <w:sz w:val="24"/>
          <w:szCs w:val="24"/>
        </w:rPr>
        <w:t>%的增值税普通发票。</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4.3乙方在向甲方申请付款前，应提供与甲方确认的期中（最终）结算金额等额的合法、有效、完整、准确的增值税专用发票。若乙方不提供发票或者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4.4若乙方未能按甲方要求提供增值税发票或因乙方原因导致提供的增值税发票甲方不能认证、抵扣的，乙方应按甲方要求采取补救措施，同时，甲方有权要求乙方支付本合同暂定总价的</w:t>
      </w:r>
      <w:r>
        <w:rPr>
          <w:rFonts w:hint="eastAsia" w:ascii="宋体" w:hAnsi="宋体" w:eastAsia="宋体" w:cs="仿宋_GB2312"/>
          <w:b/>
          <w:sz w:val="24"/>
          <w:szCs w:val="24"/>
          <w:u w:val="single"/>
        </w:rPr>
        <w:t xml:space="preserve"> </w:t>
      </w:r>
      <w:r>
        <w:rPr>
          <w:rFonts w:hint="eastAsia" w:ascii="宋体" w:hAnsi="宋体" w:eastAsia="宋体" w:cs="仿宋_GB2312"/>
          <w:bCs/>
          <w:sz w:val="24"/>
          <w:szCs w:val="24"/>
          <w:u w:val="single"/>
        </w:rPr>
        <w:t xml:space="preserve"> 5  </w:t>
      </w:r>
      <w:r>
        <w:rPr>
          <w:rFonts w:hint="eastAsia" w:ascii="宋体" w:hAnsi="宋体" w:eastAsia="宋体" w:cs="仿宋_GB2312"/>
          <w:bCs/>
          <w:sz w:val="24"/>
          <w:szCs w:val="24"/>
        </w:rPr>
        <w:t>%的违约金并赔偿甲方损失。</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4.5如果甲方丢失增值税专用发票发票联和抵扣联，则乙方必须向甲方提供专用发票记账联复印件和乙方主管税务机关出具的《丢失增值税专用发票已报税证明单》。</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4.6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款项中扣除。</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4.7若甲方从合同价款中扣除了违约金、损失赔偿额等款项的，乙方仍应按扣除前的合同金额开具增值税发票。</w:t>
      </w:r>
    </w:p>
    <w:p>
      <w:pPr>
        <w:pStyle w:val="38"/>
        <w:ind w:right="359" w:rightChars="171" w:firstLine="482"/>
        <w:rPr>
          <w:rFonts w:eastAsia="宋体" w:cs="仿宋_GB2312"/>
          <w:b/>
          <w:szCs w:val="24"/>
        </w:rPr>
      </w:pPr>
      <w:r>
        <w:rPr>
          <w:rFonts w:hint="eastAsia" w:eastAsia="宋体" w:cs="仿宋_GB2312"/>
          <w:b/>
          <w:bCs/>
          <w:szCs w:val="24"/>
        </w:rPr>
        <w:t>六、</w:t>
      </w:r>
      <w:r>
        <w:rPr>
          <w:rFonts w:hint="eastAsia" w:eastAsia="宋体" w:cs="仿宋_GB2312"/>
          <w:b/>
          <w:szCs w:val="24"/>
        </w:rPr>
        <w:t>物资验收</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1、甲方有权利对进场的物资进行各种形式的检验，乙方必须充分配合。</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2、乙方必须在交货前对材料的品质、规格等作细致的检验，材料到工地现场卸车后，如发现其技术规格、性能与合同或甲方发出的供货单上的规格不符，质量低劣、及受损坏等情况，应按以下情况分别处理：</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（1）材料的种类、规格、质量登记与要求不符，甲方可拒绝接收，由乙方自费运出施工现场并重新采购供货，如因此造成延期交货的，按本合同有关条款承担违约责任。</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（2）因时间晚于甲方通知乙方的计划进货日期的，乙方须承担因此造成的甲方延误工期损失及其他因此可能发生的损失。</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（3）经甲方检验通过之后发现材料的规格、质量等级、用回笼料充当新料管材等以次充好与要求不符的情况，乙方仍应承担重新采购供货的经济支出及对因此造成的甲方及工程损失负责赔偿。</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3、乙方负责提供给甲方所需物资的质量保证书、合格证，并由甲方指定负责验收人在送货单上签字作为收货依据。</w:t>
      </w:r>
    </w:p>
    <w:p>
      <w:pPr>
        <w:spacing w:line="360" w:lineRule="auto"/>
        <w:ind w:firstLine="482" w:firstLineChars="200"/>
        <w:rPr>
          <w:rFonts w:ascii="宋体" w:hAnsi="宋体" w:eastAsia="宋体" w:cs="仿宋_GB2312"/>
          <w:b/>
          <w:bCs/>
          <w:sz w:val="24"/>
          <w:szCs w:val="24"/>
        </w:rPr>
      </w:pPr>
      <w:r>
        <w:rPr>
          <w:rFonts w:hint="eastAsia" w:ascii="宋体" w:hAnsi="宋体" w:eastAsia="宋体" w:cs="仿宋_GB2312"/>
          <w:b/>
          <w:bCs/>
          <w:sz w:val="24"/>
          <w:szCs w:val="24"/>
        </w:rPr>
        <w:t>七、违约责任</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1、本合同履行过程中，乙方无正当理由不能按照合同规定或进度计划的要求按时交货，应在相关情况发生后</w:t>
      </w:r>
      <w:r>
        <w:rPr>
          <w:rFonts w:hint="eastAsia" w:ascii="宋体" w:hAnsi="宋体" w:eastAsia="宋体" w:cs="仿宋_GB2312"/>
          <w:bCs/>
          <w:sz w:val="24"/>
          <w:szCs w:val="24"/>
          <w:u w:val="single"/>
        </w:rPr>
        <w:t xml:space="preserve">   24  </w:t>
      </w:r>
      <w:r>
        <w:rPr>
          <w:rFonts w:hint="eastAsia" w:ascii="宋体" w:hAnsi="宋体" w:eastAsia="宋体" w:cs="仿宋_GB2312"/>
          <w:bCs/>
          <w:sz w:val="24"/>
          <w:szCs w:val="24"/>
        </w:rPr>
        <w:t xml:space="preserve">小时内以传真、电报、电传等书面形式将拖延的事实、原因以及可能拖延的期限和理由通知甲方。甲方在收到乙方通知后，有权视具体情况决定采取如下方式之一进行处理： </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（1）变更、修改合同，酌情延长交货时间；</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（2）乙方违约，甲方可以解除或部分解除合同，另行采购相关货物。</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无论采取何种方式，除本合同约定的不可抗力外，乙方均应承担相应的误期违约责任，并赔偿由此给甲方造成的一切损失。在甲方另行采购部分或全部货物的情况下，乙方承担的损失赔偿包括但不限于：由此造成的价格差额，该差额为以下费用之较高者：</w:t>
      </w:r>
    </w:p>
    <w:p>
      <w:pPr>
        <w:pStyle w:val="38"/>
        <w:ind w:right="359" w:rightChars="171" w:firstLine="480"/>
        <w:rPr>
          <w:rFonts w:eastAsia="宋体" w:cs="仿宋_GB2312"/>
          <w:szCs w:val="24"/>
        </w:rPr>
      </w:pPr>
      <w:r>
        <w:rPr>
          <w:rFonts w:hint="eastAsia" w:eastAsia="宋体" w:cs="仿宋_GB2312"/>
          <w:bCs/>
          <w:szCs w:val="24"/>
        </w:rPr>
        <w:t>（1）</w:t>
      </w:r>
      <w:r>
        <w:rPr>
          <w:rFonts w:hint="eastAsia" w:eastAsia="宋体" w:cs="仿宋_GB2312"/>
          <w:szCs w:val="24"/>
        </w:rPr>
        <w:t>当前市场价与相应合同价格之间的差额。</w:t>
      </w:r>
    </w:p>
    <w:p>
      <w:pPr>
        <w:pStyle w:val="38"/>
        <w:ind w:right="359" w:rightChars="171" w:firstLine="480"/>
        <w:rPr>
          <w:rFonts w:eastAsia="宋体" w:cs="仿宋_GB2312"/>
          <w:szCs w:val="24"/>
        </w:rPr>
      </w:pPr>
      <w:r>
        <w:rPr>
          <w:rFonts w:hint="eastAsia" w:eastAsia="宋体" w:cs="仿宋_GB2312"/>
          <w:bCs/>
          <w:szCs w:val="24"/>
        </w:rPr>
        <w:t>（2）</w:t>
      </w:r>
      <w:r>
        <w:rPr>
          <w:rFonts w:hint="eastAsia" w:eastAsia="宋体" w:cs="仿宋_GB2312"/>
          <w:szCs w:val="24"/>
        </w:rPr>
        <w:t>甲方在接受货物时发生的实际费用与相应合同价格之间的差额。</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误期违约金从甲方应向乙方支付的合同价款中扣除，不足部分另行追偿。误期违约金比率为:每迟交</w:t>
      </w:r>
      <w:r>
        <w:rPr>
          <w:rFonts w:hint="eastAsia" w:ascii="宋体" w:hAnsi="宋体" w:eastAsia="宋体" w:cs="仿宋_GB2312"/>
          <w:sz w:val="24"/>
          <w:szCs w:val="24"/>
          <w:u w:val="single"/>
        </w:rPr>
        <w:t xml:space="preserve">  1  </w:t>
      </w:r>
      <w:r>
        <w:rPr>
          <w:rFonts w:hint="eastAsia" w:ascii="宋体" w:hAnsi="宋体" w:eastAsia="宋体" w:cs="仿宋_GB2312"/>
          <w:sz w:val="24"/>
          <w:szCs w:val="24"/>
        </w:rPr>
        <w:t>日,按合同总金额的</w:t>
      </w:r>
      <w:r>
        <w:rPr>
          <w:rFonts w:hint="eastAsia" w:ascii="宋体" w:hAnsi="宋体" w:eastAsia="宋体" w:cs="仿宋_GB2312"/>
          <w:sz w:val="24"/>
          <w:szCs w:val="24"/>
          <w:u w:val="single"/>
        </w:rPr>
        <w:t xml:space="preserve">  1 </w:t>
      </w:r>
      <w:r>
        <w:rPr>
          <w:rFonts w:hint="eastAsia" w:ascii="宋体" w:hAnsi="宋体" w:eastAsia="宋体" w:cs="仿宋_GB2312"/>
          <w:sz w:val="24"/>
          <w:szCs w:val="24"/>
        </w:rPr>
        <w:t>%计算；误期违约金最高不超过合同总金额的</w:t>
      </w:r>
      <w:r>
        <w:rPr>
          <w:rFonts w:hint="eastAsia" w:ascii="宋体" w:hAnsi="宋体" w:eastAsia="宋体" w:cs="仿宋_GB2312"/>
          <w:sz w:val="24"/>
          <w:szCs w:val="24"/>
          <w:u w:val="single"/>
        </w:rPr>
        <w:t xml:space="preserve"> </w:t>
      </w:r>
      <w:r>
        <w:rPr>
          <w:rFonts w:ascii="宋体" w:hAnsi="宋体" w:eastAsia="宋体" w:cs="仿宋_GB2312"/>
          <w:sz w:val="24"/>
          <w:szCs w:val="24"/>
          <w:u w:val="single"/>
        </w:rPr>
        <w:t>30</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2、合同签订后，乙方如不能履约或不能全部履约，应赔偿因此而造成甲方的一切损失。</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3、乙方所交物资的品种、型号、规格不符合合同规定或者甲方另行发给乙方通知的，如果甲方同意利用，双方协商定价；如果甲方不能利用或者不同意利用或者双方对于价格不能协商一致的，乙方应负责按甲方要求的时间予以退换，并承担由此造成甲方费用增加、工期延误等损失；如不能予以退换的，按不能交货处理。</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4、对于因乙方运输方式不合理造成货物到达指定地点之后货物的损失或丢失，乙方应承担全部责任。</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5、乙方对甲方造成的经济损失，甲方有权从乙方的余款中扣除，余款不足抵补损失时，应由乙方补齐差额部分。</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6、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7、乙方装卸、运输过程中的一切人员、机械、车辆安全，乙方应按国家及地方规定办理相关手续及各类保险、责任自负。</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8、乙方装卸、运输中应做相应的环保措施（符合国家环保要求），因环保造成的一切罚款由乙方自行承担。</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9、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pPr>
        <w:spacing w:line="360" w:lineRule="auto"/>
        <w:ind w:firstLine="482" w:firstLineChars="200"/>
        <w:rPr>
          <w:rFonts w:ascii="宋体" w:hAnsi="宋体" w:eastAsia="宋体" w:cs="仿宋_GB2312"/>
          <w:b/>
          <w:bCs/>
          <w:sz w:val="24"/>
          <w:szCs w:val="24"/>
        </w:rPr>
      </w:pPr>
      <w:r>
        <w:rPr>
          <w:rFonts w:hint="eastAsia" w:ascii="宋体" w:hAnsi="宋体" w:eastAsia="宋体" w:cs="仿宋_GB2312"/>
          <w:b/>
          <w:bCs/>
          <w:sz w:val="24"/>
          <w:szCs w:val="24"/>
        </w:rPr>
        <w:t>八、不可抗力</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宋体" w:hAnsi="宋体" w:eastAsia="宋体" w:cs="仿宋_GB2312"/>
          <w:bCs/>
          <w:sz w:val="24"/>
          <w:szCs w:val="24"/>
          <w:u w:val="single"/>
        </w:rPr>
        <w:t xml:space="preserve"> 5</w:t>
      </w:r>
      <w:r>
        <w:rPr>
          <w:rFonts w:hint="eastAsia" w:ascii="宋体" w:hAnsi="宋体" w:eastAsia="宋体" w:cs="仿宋_GB2312"/>
          <w:bCs/>
          <w:sz w:val="24"/>
          <w:szCs w:val="24"/>
        </w:rPr>
        <w:t>日以上时，双方可通过友好协商在合理的时间内达成终止合同或进一步履行合同的协议。</w:t>
      </w:r>
    </w:p>
    <w:p>
      <w:pPr>
        <w:spacing w:line="360" w:lineRule="auto"/>
        <w:ind w:firstLine="482" w:firstLineChars="200"/>
        <w:rPr>
          <w:rFonts w:ascii="宋体" w:hAnsi="宋体" w:eastAsia="宋体" w:cs="仿宋_GB2312"/>
          <w:b/>
          <w:sz w:val="24"/>
          <w:szCs w:val="24"/>
        </w:rPr>
      </w:pPr>
      <w:r>
        <w:rPr>
          <w:rFonts w:hint="eastAsia" w:ascii="宋体" w:hAnsi="宋体" w:eastAsia="宋体" w:cs="仿宋_GB2312"/>
          <w:b/>
          <w:sz w:val="24"/>
          <w:szCs w:val="24"/>
        </w:rPr>
        <w:t>九、争议解决</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发生争议后，双方首先协商解决，协商不成时，提交甲方所在地有管辖权的人民法院解决。本合同关于争议的解决方式的约定具有最终效力，双方以后发生的补充合同、会议纪要、往来函件、发料单、结算单等涉及到争议解决方式的，均不得对抗此约定。</w:t>
      </w:r>
    </w:p>
    <w:p>
      <w:pPr>
        <w:spacing w:line="360" w:lineRule="auto"/>
        <w:ind w:firstLine="482" w:firstLineChars="200"/>
        <w:rPr>
          <w:rFonts w:ascii="宋体" w:hAnsi="宋体" w:eastAsia="宋体" w:cs="仿宋_GB2312"/>
          <w:bCs/>
          <w:sz w:val="24"/>
          <w:szCs w:val="24"/>
        </w:rPr>
      </w:pPr>
      <w:r>
        <w:rPr>
          <w:rFonts w:hint="eastAsia" w:ascii="宋体" w:hAnsi="宋体" w:eastAsia="宋体" w:cs="仿宋_GB2312"/>
          <w:b/>
          <w:sz w:val="24"/>
          <w:szCs w:val="24"/>
        </w:rPr>
        <w:t>十、</w:t>
      </w:r>
      <w:r>
        <w:rPr>
          <w:rFonts w:hint="eastAsia" w:ascii="宋体" w:hAnsi="宋体" w:eastAsia="宋体" w:cs="仿宋_GB2312"/>
          <w:b/>
          <w:bCs/>
          <w:sz w:val="24"/>
          <w:szCs w:val="24"/>
        </w:rPr>
        <w:t>合同效力及份数</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1.本合同</w:t>
      </w:r>
      <w:r>
        <w:rPr>
          <w:rFonts w:hint="eastAsia" w:ascii="宋体" w:hAnsi="宋体" w:cs="宋体"/>
          <w:sz w:val="24"/>
          <w:szCs w:val="24"/>
        </w:rPr>
        <w:t>自双方签字或盖章之日起生效，</w:t>
      </w:r>
      <w:r>
        <w:rPr>
          <w:rFonts w:hint="eastAsia" w:ascii="宋体" w:hAnsi="宋体" w:eastAsia="宋体" w:cs="仿宋_GB2312"/>
          <w:bCs/>
          <w:sz w:val="24"/>
          <w:szCs w:val="24"/>
        </w:rPr>
        <w:t>一式</w:t>
      </w:r>
      <w:r>
        <w:rPr>
          <w:rFonts w:hint="eastAsia" w:ascii="宋体" w:hAnsi="宋体" w:eastAsia="宋体" w:cs="仿宋_GB2312"/>
          <w:bCs/>
          <w:sz w:val="24"/>
          <w:szCs w:val="24"/>
          <w:u w:val="single"/>
        </w:rPr>
        <w:t xml:space="preserve"> 肆 </w:t>
      </w:r>
      <w:r>
        <w:rPr>
          <w:rFonts w:hint="eastAsia" w:ascii="宋体" w:hAnsi="宋体" w:eastAsia="宋体" w:cs="仿宋_GB2312"/>
          <w:bCs/>
          <w:sz w:val="24"/>
          <w:szCs w:val="24"/>
        </w:rPr>
        <w:t>份，甲方执</w:t>
      </w:r>
      <w:r>
        <w:rPr>
          <w:rFonts w:hint="eastAsia" w:ascii="宋体" w:hAnsi="宋体" w:eastAsia="宋体" w:cs="仿宋_GB2312"/>
          <w:bCs/>
          <w:sz w:val="24"/>
          <w:szCs w:val="24"/>
          <w:u w:val="single"/>
        </w:rPr>
        <w:t xml:space="preserve"> 贰 </w:t>
      </w:r>
      <w:r>
        <w:rPr>
          <w:rFonts w:hint="eastAsia" w:ascii="宋体" w:hAnsi="宋体" w:eastAsia="宋体" w:cs="仿宋_GB2312"/>
          <w:bCs/>
          <w:sz w:val="24"/>
          <w:szCs w:val="24"/>
        </w:rPr>
        <w:t>份，乙方执</w:t>
      </w:r>
      <w:r>
        <w:rPr>
          <w:rFonts w:hint="eastAsia" w:ascii="宋体" w:hAnsi="宋体" w:eastAsia="宋体" w:cs="仿宋_GB2312"/>
          <w:bCs/>
          <w:sz w:val="24"/>
          <w:szCs w:val="24"/>
          <w:u w:val="single"/>
        </w:rPr>
        <w:t xml:space="preserve"> 贰 </w:t>
      </w:r>
      <w:r>
        <w:rPr>
          <w:rFonts w:hint="eastAsia" w:ascii="宋体" w:hAnsi="宋体" w:eastAsia="宋体" w:cs="仿宋_GB2312"/>
          <w:bCs/>
          <w:sz w:val="24"/>
          <w:szCs w:val="24"/>
        </w:rPr>
        <w:t>份，具有同等效力。</w:t>
      </w:r>
    </w:p>
    <w:p>
      <w:pPr>
        <w:spacing w:line="360" w:lineRule="auto"/>
        <w:ind w:firstLine="480" w:firstLineChars="200"/>
        <w:rPr>
          <w:rFonts w:ascii="宋体" w:hAnsi="宋体" w:eastAsia="宋体" w:cs="仿宋_GB2312"/>
          <w:bCs/>
          <w:sz w:val="24"/>
          <w:szCs w:val="24"/>
        </w:rPr>
      </w:pPr>
      <w:r>
        <w:rPr>
          <w:rFonts w:hint="eastAsia" w:ascii="宋体" w:hAnsi="宋体" w:eastAsia="宋体" w:cs="仿宋_GB2312"/>
          <w:bCs/>
          <w:sz w:val="24"/>
          <w:szCs w:val="24"/>
        </w:rPr>
        <w:t>2.</w:t>
      </w:r>
      <w:r>
        <w:rPr>
          <w:rFonts w:hint="eastAsia" w:ascii="宋体" w:hAnsi="宋体" w:eastAsia="宋体"/>
          <w:bCs/>
          <w:sz w:val="24"/>
          <w:szCs w:val="24"/>
        </w:rPr>
        <w:t>本合同未尽事宜，由甲乙双方另行协商。</w:t>
      </w:r>
    </w:p>
    <w:p>
      <w:pPr>
        <w:spacing w:line="360" w:lineRule="auto"/>
        <w:ind w:firstLine="482" w:firstLineChars="200"/>
        <w:rPr>
          <w:rFonts w:ascii="宋体" w:hAnsi="宋体" w:eastAsia="宋体" w:cs="Times New Roman"/>
          <w:bCs/>
          <w:sz w:val="24"/>
          <w:szCs w:val="24"/>
        </w:rPr>
      </w:pPr>
      <w:r>
        <w:rPr>
          <w:rFonts w:hint="eastAsia" w:ascii="宋体" w:hAnsi="宋体" w:eastAsia="宋体" w:cs="仿宋_GB2312"/>
          <w:b/>
          <w:sz w:val="24"/>
          <w:szCs w:val="24"/>
        </w:rPr>
        <w:t>十一、其他约定</w:t>
      </w:r>
    </w:p>
    <w:p>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乙方要求进行单价调整、费用补偿、提高支付比例、增加工程量等合同内容变更，必须与甲方签订补充协议。乙方仅持有甲方项目经理或其他项目管理人员签字的承诺书、证明书等证明资料，不能作为结算支付依据。若乙方没有在工程完工后一个月内向甲方出具该证明资料并与甲方签订补充协议的，视为自愿放弃该证明资料涉及款项。若乙方向法院或仲裁委提交该证明资料作为证据使用的，自愿向甲方支付与该证明资料涉及款项相同的违约金。</w:t>
      </w:r>
    </w:p>
    <w:p>
      <w:pPr>
        <w:pStyle w:val="11"/>
        <w:spacing w:line="360" w:lineRule="auto"/>
        <w:ind w:firstLine="480" w:firstLineChars="200"/>
        <w:rPr>
          <w:rFonts w:hint="eastAsia" w:hAnsi="宋体" w:eastAsia="宋体" w:cs="宋体"/>
          <w:sz w:val="24"/>
          <w:szCs w:val="24"/>
        </w:rPr>
      </w:pPr>
    </w:p>
    <w:p>
      <w:pPr>
        <w:pStyle w:val="11"/>
        <w:spacing w:line="360" w:lineRule="auto"/>
        <w:ind w:firstLine="480" w:firstLineChars="200"/>
        <w:rPr>
          <w:rFonts w:hAnsi="宋体" w:eastAsia="宋体" w:cs="宋体"/>
          <w:sz w:val="24"/>
          <w:szCs w:val="24"/>
        </w:rPr>
      </w:pPr>
    </w:p>
    <w:p>
      <w:pPr>
        <w:pStyle w:val="38"/>
        <w:ind w:right="359" w:rightChars="171" w:firstLine="0" w:firstLineChars="0"/>
        <w:jc w:val="left"/>
        <w:rPr>
          <w:rFonts w:hint="eastAsia" w:cs="仿宋_GB2312"/>
          <w:bCs/>
          <w:sz w:val="21"/>
          <w:szCs w:val="21"/>
        </w:rPr>
        <w:sectPr>
          <w:footerReference r:id="rId4" w:type="default"/>
          <w:pgSz w:w="11906" w:h="16838"/>
          <w:pgMar w:top="1418" w:right="1418" w:bottom="1418"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8"/>
        <w:ind w:right="359" w:rightChars="171" w:firstLine="0" w:firstLineChars="0"/>
        <w:jc w:val="left"/>
        <w:rPr>
          <w:rFonts w:cs="仿宋_GB2312"/>
          <w:bCs/>
          <w:sz w:val="21"/>
          <w:szCs w:val="21"/>
        </w:rPr>
      </w:pPr>
      <w:r>
        <w:rPr>
          <w:rFonts w:hint="eastAsia" w:cs="仿宋_GB2312"/>
          <w:bCs/>
          <w:sz w:val="21"/>
          <w:szCs w:val="21"/>
        </w:rPr>
        <w:t>甲    方：江苏叁山生态环境发展有限公司（公章）</w:t>
      </w:r>
    </w:p>
    <w:p>
      <w:pPr>
        <w:pStyle w:val="38"/>
        <w:ind w:right="359" w:rightChars="171" w:firstLine="0" w:firstLineChars="0"/>
        <w:jc w:val="left"/>
        <w:rPr>
          <w:rFonts w:cs="仿宋_GB2312"/>
          <w:bCs/>
          <w:sz w:val="21"/>
          <w:szCs w:val="21"/>
        </w:rPr>
      </w:pPr>
      <w:r>
        <w:rPr>
          <w:rFonts w:hint="eastAsia" w:cs="仿宋_GB2312"/>
          <w:bCs/>
          <w:sz w:val="21"/>
          <w:szCs w:val="21"/>
        </w:rPr>
        <w:t xml:space="preserve">住 所 地:扬州市邗江区润扬北路16号            </w:t>
      </w:r>
    </w:p>
    <w:p>
      <w:pPr>
        <w:pStyle w:val="38"/>
        <w:ind w:right="359" w:rightChars="171" w:firstLine="0" w:firstLineChars="0"/>
        <w:jc w:val="left"/>
        <w:rPr>
          <w:rFonts w:cs="仿宋_GB2312"/>
          <w:bCs/>
          <w:sz w:val="21"/>
          <w:szCs w:val="21"/>
        </w:rPr>
      </w:pPr>
      <w:r>
        <w:rPr>
          <w:rFonts w:hint="eastAsia" w:cs="仿宋_GB2312"/>
          <w:bCs/>
          <w:sz w:val="21"/>
          <w:szCs w:val="21"/>
        </w:rPr>
        <w:t xml:space="preserve">法定代表人或授权委托人：                       </w:t>
      </w:r>
    </w:p>
    <w:p>
      <w:pPr>
        <w:pStyle w:val="38"/>
        <w:ind w:right="359" w:rightChars="171" w:firstLine="0" w:firstLineChars="0"/>
        <w:jc w:val="left"/>
        <w:rPr>
          <w:rFonts w:cs="仿宋_GB2312"/>
          <w:bCs/>
          <w:sz w:val="21"/>
          <w:szCs w:val="21"/>
        </w:rPr>
      </w:pPr>
      <w:r>
        <w:rPr>
          <w:rFonts w:hint="eastAsia" w:cs="仿宋_GB2312"/>
          <w:bCs/>
          <w:sz w:val="21"/>
          <w:szCs w:val="21"/>
        </w:rPr>
        <w:t xml:space="preserve">开户银行：中国银行股份有限公司扬州分行        </w:t>
      </w:r>
    </w:p>
    <w:p>
      <w:pPr>
        <w:pStyle w:val="38"/>
        <w:ind w:right="359" w:rightChars="171" w:firstLine="0" w:firstLineChars="0"/>
        <w:jc w:val="left"/>
        <w:rPr>
          <w:rFonts w:cs="仿宋_GB2312"/>
          <w:bCs/>
          <w:sz w:val="21"/>
          <w:szCs w:val="21"/>
        </w:rPr>
      </w:pPr>
      <w:r>
        <w:rPr>
          <w:rFonts w:hint="eastAsia" w:cs="仿宋_GB2312"/>
          <w:bCs/>
          <w:sz w:val="21"/>
          <w:szCs w:val="21"/>
        </w:rPr>
        <w:t xml:space="preserve">账    号： 5079 6340 3931                     </w:t>
      </w:r>
    </w:p>
    <w:p>
      <w:pPr>
        <w:pStyle w:val="38"/>
        <w:ind w:right="359" w:rightChars="171" w:firstLine="0" w:firstLineChars="0"/>
        <w:jc w:val="left"/>
        <w:rPr>
          <w:rFonts w:cs="仿宋_GB2312"/>
          <w:bCs/>
          <w:sz w:val="21"/>
          <w:szCs w:val="21"/>
        </w:rPr>
      </w:pPr>
      <w:r>
        <w:rPr>
          <w:rFonts w:hint="eastAsia" w:cs="仿宋_GB2312"/>
          <w:bCs/>
          <w:sz w:val="21"/>
          <w:szCs w:val="21"/>
        </w:rPr>
        <w:t xml:space="preserve">纳税人识别号：91321011079898414Q               </w:t>
      </w:r>
    </w:p>
    <w:p>
      <w:pPr>
        <w:pStyle w:val="38"/>
        <w:ind w:right="359" w:rightChars="171" w:firstLine="0" w:firstLineChars="0"/>
        <w:jc w:val="left"/>
        <w:rPr>
          <w:rFonts w:cs="仿宋_GB2312"/>
          <w:bCs/>
          <w:sz w:val="21"/>
          <w:szCs w:val="21"/>
        </w:rPr>
      </w:pPr>
      <w:r>
        <w:rPr>
          <w:rFonts w:hint="eastAsia" w:cs="仿宋_GB2312"/>
          <w:bCs/>
          <w:sz w:val="21"/>
          <w:szCs w:val="21"/>
        </w:rPr>
        <w:t xml:space="preserve">签订日期 ：                                    </w:t>
      </w:r>
    </w:p>
    <w:p>
      <w:pPr>
        <w:pStyle w:val="38"/>
        <w:ind w:right="359" w:rightChars="171" w:firstLine="0" w:firstLineChars="0"/>
        <w:jc w:val="left"/>
        <w:rPr>
          <w:rFonts w:cs="仿宋_GB2312"/>
          <w:bCs/>
          <w:sz w:val="21"/>
          <w:szCs w:val="21"/>
        </w:rPr>
      </w:pPr>
      <w:r>
        <w:rPr>
          <w:rFonts w:hint="eastAsia" w:cs="仿宋_GB2312"/>
          <w:bCs/>
          <w:sz w:val="21"/>
          <w:szCs w:val="21"/>
        </w:rPr>
        <w:t xml:space="preserve">联系电话：0514—87733019                       </w:t>
      </w:r>
    </w:p>
    <w:p>
      <w:pPr>
        <w:pStyle w:val="38"/>
        <w:ind w:right="359" w:rightChars="171" w:firstLine="0" w:firstLineChars="0"/>
        <w:jc w:val="left"/>
        <w:rPr>
          <w:rFonts w:cs="仿宋_GB2312"/>
          <w:bCs/>
          <w:sz w:val="21"/>
          <w:szCs w:val="21"/>
        </w:rPr>
      </w:pPr>
      <w:r>
        <w:rPr>
          <w:rFonts w:hint="eastAsia" w:cs="仿宋_GB2312"/>
          <w:bCs/>
          <w:sz w:val="21"/>
          <w:szCs w:val="21"/>
        </w:rPr>
        <w:t xml:space="preserve">乙    方：（公章） </w:t>
      </w:r>
    </w:p>
    <w:p>
      <w:pPr>
        <w:pStyle w:val="38"/>
        <w:ind w:right="359" w:rightChars="171" w:firstLine="0" w:firstLineChars="0"/>
        <w:jc w:val="left"/>
        <w:rPr>
          <w:rFonts w:cs="仿宋_GB2312"/>
          <w:bCs/>
          <w:sz w:val="21"/>
          <w:szCs w:val="21"/>
        </w:rPr>
      </w:pPr>
      <w:r>
        <w:rPr>
          <w:rFonts w:hint="eastAsia" w:cs="仿宋_GB2312"/>
          <w:bCs/>
          <w:sz w:val="21"/>
          <w:szCs w:val="21"/>
        </w:rPr>
        <w:t>住 所 地：</w:t>
      </w:r>
    </w:p>
    <w:p>
      <w:pPr>
        <w:pStyle w:val="38"/>
        <w:ind w:right="359" w:rightChars="171" w:firstLine="0" w:firstLineChars="0"/>
        <w:jc w:val="left"/>
        <w:rPr>
          <w:rFonts w:cs="仿宋_GB2312"/>
          <w:bCs/>
          <w:sz w:val="21"/>
          <w:szCs w:val="21"/>
        </w:rPr>
      </w:pPr>
      <w:r>
        <w:rPr>
          <w:rFonts w:hint="eastAsia" w:cs="仿宋_GB2312"/>
          <w:bCs/>
          <w:sz w:val="21"/>
          <w:szCs w:val="21"/>
        </w:rPr>
        <w:t>法定代表人或授权委托人：</w:t>
      </w:r>
    </w:p>
    <w:p>
      <w:pPr>
        <w:pStyle w:val="38"/>
        <w:ind w:right="359" w:rightChars="171" w:firstLine="0" w:firstLineChars="0"/>
        <w:jc w:val="left"/>
        <w:rPr>
          <w:rFonts w:cs="仿宋_GB2312"/>
          <w:bCs/>
          <w:sz w:val="21"/>
          <w:szCs w:val="21"/>
        </w:rPr>
      </w:pPr>
      <w:r>
        <w:rPr>
          <w:rFonts w:hint="eastAsia" w:cs="仿宋_GB2312"/>
          <w:bCs/>
          <w:sz w:val="21"/>
          <w:szCs w:val="21"/>
        </w:rPr>
        <w:t>开户银行：</w:t>
      </w:r>
    </w:p>
    <w:p>
      <w:pPr>
        <w:pStyle w:val="38"/>
        <w:ind w:right="359" w:rightChars="171" w:firstLine="0" w:firstLineChars="0"/>
        <w:jc w:val="left"/>
        <w:rPr>
          <w:rFonts w:cs="仿宋_GB2312"/>
          <w:bCs/>
          <w:sz w:val="21"/>
          <w:szCs w:val="21"/>
        </w:rPr>
      </w:pPr>
      <w:r>
        <w:rPr>
          <w:rFonts w:hint="eastAsia" w:cs="仿宋_GB2312"/>
          <w:bCs/>
          <w:sz w:val="21"/>
          <w:szCs w:val="21"/>
        </w:rPr>
        <w:t>账    号：</w:t>
      </w:r>
    </w:p>
    <w:p>
      <w:pPr>
        <w:pStyle w:val="38"/>
        <w:ind w:right="359" w:rightChars="171" w:firstLine="0" w:firstLineChars="0"/>
        <w:jc w:val="left"/>
        <w:rPr>
          <w:rFonts w:cs="仿宋_GB2312"/>
          <w:bCs/>
          <w:sz w:val="21"/>
          <w:szCs w:val="21"/>
        </w:rPr>
      </w:pPr>
      <w:r>
        <w:rPr>
          <w:rFonts w:hint="eastAsia" w:cs="仿宋_GB2312"/>
          <w:bCs/>
          <w:sz w:val="21"/>
          <w:szCs w:val="21"/>
        </w:rPr>
        <w:t>纳税人识别号：</w:t>
      </w:r>
    </w:p>
    <w:p>
      <w:pPr>
        <w:pStyle w:val="38"/>
        <w:ind w:right="359" w:rightChars="171" w:firstLine="0" w:firstLineChars="0"/>
        <w:jc w:val="left"/>
        <w:rPr>
          <w:rFonts w:cs="仿宋_GB2312"/>
          <w:bCs/>
          <w:sz w:val="21"/>
          <w:szCs w:val="21"/>
        </w:rPr>
      </w:pPr>
      <w:r>
        <w:rPr>
          <w:rFonts w:hint="eastAsia" w:cs="仿宋_GB2312"/>
          <w:bCs/>
          <w:sz w:val="21"/>
          <w:szCs w:val="21"/>
        </w:rPr>
        <w:t>签订日期：</w:t>
      </w:r>
    </w:p>
    <w:p>
      <w:pPr>
        <w:pStyle w:val="38"/>
        <w:ind w:right="359" w:rightChars="171" w:firstLine="0" w:firstLineChars="0"/>
        <w:jc w:val="left"/>
        <w:rPr>
          <w:rFonts w:cs="仿宋_GB2312"/>
          <w:bCs/>
          <w:sz w:val="21"/>
          <w:szCs w:val="21"/>
        </w:rPr>
      </w:pPr>
      <w:r>
        <w:rPr>
          <w:rFonts w:hint="eastAsia" w:cs="仿宋_GB2312"/>
          <w:bCs/>
          <w:sz w:val="21"/>
          <w:szCs w:val="21"/>
        </w:rPr>
        <w:t>联系电话：</w:t>
      </w:r>
    </w:p>
    <w:p>
      <w:pPr>
        <w:pStyle w:val="2"/>
        <w:sectPr>
          <w:type w:val="continuous"/>
          <w:pgSz w:w="11906" w:h="16838"/>
          <w:pgMar w:top="1418" w:right="1418" w:bottom="1418" w:left="1417" w:header="851" w:footer="992" w:gutter="0"/>
          <w:pgBorders>
            <w:top w:val="none" w:sz="0" w:space="0"/>
            <w:left w:val="none" w:sz="0" w:space="0"/>
            <w:bottom w:val="none" w:sz="0" w:space="0"/>
            <w:right w:val="none" w:sz="0" w:space="0"/>
          </w:pgBorders>
          <w:pgNumType w:start="1"/>
          <w:cols w:equalWidth="0" w:num="2">
            <w:col w:w="4380" w:space="425"/>
            <w:col w:w="4266"/>
          </w:cols>
          <w:docGrid w:type="lines" w:linePitch="312" w:charSpace="0"/>
        </w:sectPr>
      </w:pPr>
    </w:p>
    <w:p>
      <w:pPr>
        <w:pStyle w:val="2"/>
      </w:pPr>
    </w:p>
    <w:p/>
    <w:p>
      <w:pPr>
        <w:pStyle w:val="2"/>
      </w:pPr>
    </w:p>
    <w:p>
      <w:pPr>
        <w:pStyle w:val="2"/>
      </w:pPr>
    </w:p>
    <w:p>
      <w:pPr>
        <w:pStyle w:val="2"/>
      </w:pPr>
    </w:p>
    <w:p>
      <w:pPr>
        <w:spacing w:line="520" w:lineRule="exact"/>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廉政管理及禁止商业贿赂协议书</w:t>
      </w:r>
    </w:p>
    <w:p>
      <w:pPr>
        <w:snapToGrid w:val="0"/>
        <w:spacing w:line="520" w:lineRule="exact"/>
        <w:jc w:val="center"/>
        <w:rPr>
          <w:rFonts w:eastAsia="仿宋" w:cs="Times New Roman"/>
          <w:b/>
          <w:color w:val="000000"/>
          <w:szCs w:val="32"/>
        </w:rPr>
      </w:pPr>
    </w:p>
    <w:p>
      <w:pPr>
        <w:pStyle w:val="9"/>
        <w:snapToGrid w:val="0"/>
        <w:spacing w:line="440" w:lineRule="exact"/>
        <w:rPr>
          <w:rFonts w:hint="default" w:ascii="Times New Roman" w:eastAsia="仿宋"/>
          <w:color w:val="000000"/>
          <w:sz w:val="24"/>
          <w:szCs w:val="24"/>
          <w:u w:val="single"/>
        </w:rPr>
      </w:pPr>
      <w:r>
        <w:rPr>
          <w:rFonts w:hint="default" w:ascii="Times New Roman" w:eastAsia="仿宋"/>
          <w:color w:val="000000"/>
          <w:sz w:val="24"/>
          <w:szCs w:val="24"/>
        </w:rPr>
        <w:t>甲方：</w:t>
      </w:r>
      <w:r>
        <w:rPr>
          <w:rFonts w:ascii="Times New Roman" w:eastAsia="仿宋"/>
          <w:color w:val="000000"/>
          <w:sz w:val="24"/>
          <w:szCs w:val="24"/>
          <w:u w:val="single"/>
        </w:rPr>
        <w:t>江苏叁山生态环境发展有限公司</w:t>
      </w:r>
    </w:p>
    <w:p>
      <w:pPr>
        <w:snapToGrid w:val="0"/>
        <w:spacing w:line="440" w:lineRule="exact"/>
        <w:rPr>
          <w:rFonts w:eastAsia="仿宋" w:cs="Times New Roman"/>
          <w:color w:val="000000"/>
          <w:szCs w:val="32"/>
          <w:u w:val="single"/>
        </w:rPr>
      </w:pPr>
      <w:r>
        <w:rPr>
          <w:rFonts w:eastAsia="仿宋" w:cs="Times New Roman"/>
          <w:color w:val="000000"/>
          <w:szCs w:val="32"/>
        </w:rPr>
        <w:t>乙方：</w:t>
      </w:r>
    </w:p>
    <w:p>
      <w:pPr>
        <w:snapToGrid w:val="0"/>
        <w:spacing w:line="440" w:lineRule="exact"/>
        <w:rPr>
          <w:rFonts w:eastAsia="仿宋" w:cs="Times New Roman"/>
          <w:color w:val="000000"/>
          <w:szCs w:val="32"/>
          <w:u w:val="single"/>
        </w:rPr>
      </w:pPr>
      <w:r>
        <w:rPr>
          <w:rFonts w:eastAsia="仿宋" w:cs="Times New Roman"/>
          <w:color w:val="000000"/>
          <w:szCs w:val="32"/>
        </w:rPr>
        <w:t>合作项目：</w:t>
      </w:r>
    </w:p>
    <w:p>
      <w:pPr>
        <w:snapToGrid w:val="0"/>
        <w:spacing w:line="440" w:lineRule="exact"/>
        <w:rPr>
          <w:rFonts w:eastAsia="仿宋" w:cs="Times New Roman"/>
          <w:color w:val="000000"/>
          <w:szCs w:val="32"/>
        </w:rPr>
      </w:pPr>
      <w:r>
        <w:rPr>
          <w:rFonts w:eastAsia="仿宋" w:cs="Times New Roman"/>
          <w:color w:val="000000"/>
          <w:szCs w:val="32"/>
        </w:rPr>
        <w:t>协议书起讫日期：自本项目招投标阶段起至主合同履行完毕。</w:t>
      </w:r>
    </w:p>
    <w:p>
      <w:pPr>
        <w:snapToGrid w:val="0"/>
        <w:spacing w:line="440" w:lineRule="exact"/>
        <w:ind w:firstLine="570"/>
        <w:rPr>
          <w:rFonts w:eastAsia="仿宋" w:cs="Times New Roman"/>
          <w:color w:val="000000"/>
          <w:szCs w:val="32"/>
        </w:rPr>
      </w:pPr>
      <w:r>
        <w:rPr>
          <w:rFonts w:eastAsia="仿宋" w:cs="Times New Roman"/>
          <w:color w:val="000000"/>
          <w:szCs w:val="32"/>
        </w:rPr>
        <w:t>为了加强工程项目建设及双方合作过程中的廉政管理，</w:t>
      </w:r>
      <w:r>
        <w:rPr>
          <w:rFonts w:eastAsia="仿宋" w:cs="Times New Roman"/>
          <w:szCs w:val="32"/>
        </w:rPr>
        <w:t>共同制止商业贿赂行为，维护甲乙双方的合法权益</w:t>
      </w:r>
      <w:r>
        <w:rPr>
          <w:rFonts w:eastAsia="仿宋" w:cs="Times New Roman"/>
          <w:color w:val="000000"/>
          <w:szCs w:val="32"/>
        </w:rPr>
        <w:t>，经甲乙双方同意签订廉政管理协议书并作为甲乙双方共同遵守的廉政行为准则。</w:t>
      </w:r>
    </w:p>
    <w:p>
      <w:pPr>
        <w:snapToGrid w:val="0"/>
        <w:spacing w:line="440" w:lineRule="exact"/>
        <w:ind w:firstLine="422" w:firstLineChars="200"/>
        <w:rPr>
          <w:rFonts w:eastAsia="仿宋" w:cs="Times New Roman"/>
          <w:b/>
          <w:color w:val="000000"/>
          <w:szCs w:val="32"/>
        </w:rPr>
      </w:pPr>
      <w:r>
        <w:rPr>
          <w:rFonts w:eastAsia="仿宋" w:cs="Times New Roman"/>
          <w:b/>
          <w:color w:val="000000"/>
          <w:szCs w:val="32"/>
        </w:rPr>
        <w:t>甲方廉政管理职责：</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1、甲方有责任向乙方介绍本单位有关廉政管理的各项制度和规定。</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2、甲方有责任对单位工程项目人员进行廉政教育。</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3、甲方有权对乙方在工程项目建设中执行廉政情况实行监督，由甲方每月召开一次甲乙双方廉政管理会议。</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4、甲方人员应严格遵守本单位制定的和各项制度文件，如违反此规定除给予当事人批评教育外，视情节轻重、后果大小给予相应的经济或纪律处罚。</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5、甲方人员参加乙方单位的宴请及各种会议，需经主管领导同意，会议所发的礼品、礼券（现金）均应按公司有关规定执行。</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6、甲方人员在工程项目建设中发现乙方单位有不廉政的行为，应及时采取措施，终止其不廉政行为的继续发生，并报告主管领导。</w:t>
      </w:r>
    </w:p>
    <w:p>
      <w:pPr>
        <w:snapToGrid w:val="0"/>
        <w:spacing w:line="440" w:lineRule="exact"/>
        <w:ind w:firstLine="422" w:firstLineChars="200"/>
        <w:rPr>
          <w:rFonts w:eastAsia="仿宋" w:cs="Times New Roman"/>
          <w:b/>
          <w:color w:val="000000"/>
          <w:szCs w:val="32"/>
        </w:rPr>
      </w:pPr>
      <w:r>
        <w:rPr>
          <w:rFonts w:eastAsia="仿宋" w:cs="Times New Roman"/>
          <w:b/>
          <w:color w:val="000000"/>
          <w:szCs w:val="32"/>
        </w:rPr>
        <w:t>乙方廉政管理职责：</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1、乙方应了解甲方单位有关廉政管理方面的各项制度和规定，并遵守执行。</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 xml:space="preserve"> 2、乙方有责任对本单位工程项目人员进行廉政教育（包括甲方单位制定的各项制度文件等有关廉政方面的制度和规定），按时出席甲方召集的廉政管理会议。</w:t>
      </w:r>
    </w:p>
    <w:p>
      <w:pPr>
        <w:spacing w:line="440" w:lineRule="exact"/>
        <w:ind w:firstLine="420" w:firstLineChars="200"/>
        <w:rPr>
          <w:rFonts w:eastAsia="仿宋" w:cs="Times New Roman"/>
          <w:szCs w:val="32"/>
        </w:rPr>
      </w:pPr>
      <w:r>
        <w:rPr>
          <w:rFonts w:eastAsia="仿宋" w:cs="Times New Roman"/>
          <w:color w:val="000000"/>
          <w:szCs w:val="32"/>
        </w:rPr>
        <w:t>3、</w:t>
      </w:r>
      <w:r>
        <w:rPr>
          <w:rFonts w:eastAsia="仿宋" w:cs="Times New Roman"/>
          <w:szCs w:val="32"/>
        </w:rPr>
        <w:t>乙方保证在同甲方业务往来过程中，不向甲方人员进行商业贿赂，也不得以</w:t>
      </w:r>
      <w:r>
        <w:rPr>
          <w:rFonts w:eastAsia="仿宋" w:cs="Times New Roman"/>
          <w:color w:val="000000"/>
          <w:szCs w:val="32"/>
        </w:rPr>
        <w:t>向</w:t>
      </w:r>
      <w:r>
        <w:rPr>
          <w:rFonts w:eastAsia="仿宋" w:cs="Times New Roman"/>
          <w:szCs w:val="32"/>
        </w:rPr>
        <w:t>甲方人员出借财物的</w:t>
      </w:r>
      <w:r>
        <w:rPr>
          <w:rFonts w:eastAsia="仿宋" w:cs="Times New Roman"/>
          <w:color w:val="000000"/>
          <w:szCs w:val="32"/>
        </w:rPr>
        <w:t>名义</w:t>
      </w:r>
      <w:r>
        <w:rPr>
          <w:rFonts w:eastAsia="仿宋" w:cs="Times New Roman"/>
          <w:szCs w:val="32"/>
        </w:rPr>
        <w:t>，</w:t>
      </w:r>
      <w:r>
        <w:rPr>
          <w:rFonts w:eastAsia="仿宋" w:cs="Times New Roman"/>
          <w:color w:val="000000"/>
          <w:szCs w:val="32"/>
        </w:rPr>
        <w:t>掩盖</w:t>
      </w:r>
      <w:r>
        <w:rPr>
          <w:rFonts w:eastAsia="仿宋" w:cs="Times New Roman"/>
          <w:szCs w:val="32"/>
        </w:rPr>
        <w:t>间接商业贿赂的目的，否则按照商业贿赂的行为处理。商业贿赂是指乙方为向甲方供应货物或提供服务或者购买物资而采用财物或者其他手段贿赂甲方单位人员的行为。</w:t>
      </w:r>
    </w:p>
    <w:p>
      <w:pPr>
        <w:spacing w:line="440" w:lineRule="exact"/>
        <w:ind w:firstLine="420" w:firstLineChars="200"/>
        <w:rPr>
          <w:rFonts w:eastAsia="仿宋" w:cs="Times New Roman"/>
          <w:szCs w:val="32"/>
        </w:rPr>
      </w:pPr>
      <w:r>
        <w:rPr>
          <w:rFonts w:eastAsia="仿宋" w:cs="Times New Roman"/>
          <w:szCs w:val="32"/>
        </w:rPr>
        <w:t>前款所称财物，是指现金（包括含有金额的银行卡、会员卡、代币卡/券等）和实物，包括乙方假借促销费、辛苦费、活动费、劳务费、咨询费、佣金、回扣、拜年费等名义，或者以报销各种费用等方式，给付甲方单位人员的财物。其他手段，是指提供国内外各种名义的旅游、考察、娱乐性高消费等给付财物以外的其他利益的手段。</w:t>
      </w:r>
    </w:p>
    <w:p>
      <w:pPr>
        <w:spacing w:line="440" w:lineRule="exact"/>
        <w:ind w:firstLine="420" w:firstLineChars="200"/>
        <w:rPr>
          <w:rFonts w:eastAsia="仿宋" w:cs="Times New Roman"/>
          <w:color w:val="000000"/>
          <w:szCs w:val="32"/>
        </w:rPr>
      </w:pPr>
      <w:r>
        <w:rPr>
          <w:rFonts w:eastAsia="仿宋" w:cs="Times New Roman"/>
          <w:color w:val="000000"/>
          <w:szCs w:val="32"/>
        </w:rPr>
        <w:t>4、乙方不得宴请甲方人员或向甲方人员赠送各种礼品、礼券（现金），如乙方确有特殊情况需宴请甲方人员或向甲方人员赠送礼品、礼券（现金）应先征得甲方单位主管领导的同意并报送甲方人员的名单，如有违反规定除批评教育外，视情节轻重，</w:t>
      </w:r>
      <w:r>
        <w:rPr>
          <w:rFonts w:hint="eastAsia" w:eastAsia="仿宋" w:cs="Times New Roman"/>
          <w:color w:val="000000"/>
          <w:szCs w:val="32"/>
        </w:rPr>
        <w:t>情节轻微在工程总价内扣除</w:t>
      </w:r>
      <w:r>
        <w:rPr>
          <w:rFonts w:eastAsia="仿宋" w:cs="Times New Roman"/>
          <w:color w:val="000000"/>
          <w:szCs w:val="32"/>
        </w:rPr>
        <w:t>乙方当事人200-500元，后果</w:t>
      </w:r>
      <w:r>
        <w:rPr>
          <w:rFonts w:hint="eastAsia" w:eastAsia="仿宋" w:cs="Times New Roman"/>
          <w:color w:val="000000"/>
          <w:szCs w:val="32"/>
        </w:rPr>
        <w:t>严重</w:t>
      </w:r>
      <w:r>
        <w:rPr>
          <w:rFonts w:eastAsia="仿宋" w:cs="Times New Roman"/>
          <w:color w:val="000000"/>
          <w:szCs w:val="32"/>
        </w:rPr>
        <w:t>的扣除乙方单位工程建设项目总造价的1.5%，直至终止工程项目施工合同，由此给甲方单位造成的损失均由乙方单位承担。</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5、乙方在工程项目建设中采用不正当的手段拉拢甲方人员，损害甲方利益，根据具体情节和造成的后果扣除乙方单位在工程项目总造价的1-5%直至终止工程项目合同，由此给甲方单位造成的损失均由乙方单位承担。</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6、如乙方在合作过程中贿赂甲方人员，被检察机关立案查处的，甲方有权取消或终止合作合同。由此给甲方单位造成的损失均由乙方单位承担，并向甲方单位承担经济赔偿责任</w:t>
      </w:r>
    </w:p>
    <w:p>
      <w:pPr>
        <w:snapToGrid w:val="0"/>
        <w:spacing w:line="440" w:lineRule="exact"/>
        <w:ind w:firstLine="420" w:firstLineChars="200"/>
        <w:rPr>
          <w:rFonts w:eastAsia="仿宋" w:cs="Times New Roman"/>
          <w:color w:val="000000"/>
          <w:szCs w:val="32"/>
        </w:rPr>
      </w:pPr>
      <w:r>
        <w:rPr>
          <w:rFonts w:eastAsia="仿宋" w:cs="Times New Roman"/>
          <w:color w:val="000000"/>
          <w:szCs w:val="32"/>
        </w:rPr>
        <w:t>7、乙方在双方合作过程中发现甲方人员有不廉政行为，应及时采取措施，积极有效地终止其不廉政行为的连续发生，并及时告知甲方单位主管领导。</w:t>
      </w:r>
    </w:p>
    <w:p>
      <w:pPr>
        <w:spacing w:line="440" w:lineRule="exact"/>
        <w:ind w:firstLine="420" w:firstLineChars="200"/>
        <w:rPr>
          <w:rFonts w:eastAsia="仿宋" w:cs="Times New Roman"/>
          <w:szCs w:val="32"/>
        </w:rPr>
      </w:pPr>
      <w:r>
        <w:rPr>
          <w:rFonts w:eastAsia="仿宋" w:cs="Times New Roman"/>
          <w:color w:val="000000"/>
          <w:szCs w:val="32"/>
        </w:rPr>
        <w:t>8、乙方违反本协议约定的，甲方有权视乙方的行为严重影响合同继续履行和损害甲方的合法权益，即乙方根本违约，甲方有权单方面解除合同，并要求乙方按合同价款的百分之二十支付违约金，给甲方造成的实际损失，乙方应赔偿给甲方。双方确认：本协议所约定的违约金并不过高，双方均予接受。</w:t>
      </w:r>
    </w:p>
    <w:p>
      <w:pPr>
        <w:snapToGrid w:val="0"/>
        <w:spacing w:line="440" w:lineRule="exact"/>
        <w:ind w:firstLine="420" w:firstLineChars="200"/>
        <w:rPr>
          <w:rFonts w:eastAsia="仿宋" w:cs="Times New Roman"/>
          <w:color w:val="000000"/>
          <w:szCs w:val="32"/>
        </w:rPr>
      </w:pPr>
    </w:p>
    <w:p>
      <w:pPr>
        <w:snapToGrid w:val="0"/>
        <w:spacing w:line="440" w:lineRule="exact"/>
        <w:ind w:firstLine="420" w:firstLineChars="200"/>
        <w:rPr>
          <w:rFonts w:eastAsia="仿宋" w:cs="Times New Roman"/>
          <w:color w:val="000000"/>
          <w:szCs w:val="32"/>
        </w:rPr>
      </w:pPr>
    </w:p>
    <w:p>
      <w:pPr>
        <w:snapToGrid w:val="0"/>
        <w:spacing w:line="440" w:lineRule="exact"/>
        <w:rPr>
          <w:rFonts w:eastAsia="仿宋" w:cs="Times New Roman"/>
          <w:color w:val="000000"/>
          <w:szCs w:val="32"/>
        </w:rPr>
      </w:pPr>
      <w:r>
        <w:rPr>
          <w:rFonts w:eastAsia="仿宋" w:cs="Times New Roman"/>
          <w:color w:val="000000"/>
          <w:szCs w:val="32"/>
        </w:rPr>
        <w:t>甲方：</w:t>
      </w:r>
      <w:r>
        <w:rPr>
          <w:rFonts w:hint="eastAsia" w:eastAsia="仿宋"/>
          <w:color w:val="000000"/>
          <w:szCs w:val="32"/>
        </w:rPr>
        <w:t>江苏叁山生态环境发展有限</w:t>
      </w:r>
      <w:r>
        <w:rPr>
          <w:rFonts w:eastAsia="仿宋"/>
          <w:color w:val="000000"/>
          <w:szCs w:val="32"/>
        </w:rPr>
        <w:t>公司</w:t>
      </w:r>
    </w:p>
    <w:p>
      <w:pPr>
        <w:snapToGrid w:val="0"/>
        <w:spacing w:line="440" w:lineRule="exact"/>
        <w:rPr>
          <w:rFonts w:eastAsia="仿宋" w:cs="Times New Roman"/>
          <w:color w:val="000000"/>
          <w:szCs w:val="32"/>
        </w:rPr>
      </w:pPr>
      <w:r>
        <w:rPr>
          <w:rFonts w:eastAsia="仿宋" w:cs="Times New Roman"/>
          <w:color w:val="000000"/>
          <w:szCs w:val="32"/>
        </w:rPr>
        <w:t>甲方单位经办人：</w:t>
      </w:r>
    </w:p>
    <w:p>
      <w:pPr>
        <w:spacing w:line="440" w:lineRule="exact"/>
        <w:rPr>
          <w:rFonts w:eastAsia="仿宋" w:cs="Times New Roman"/>
          <w:color w:val="000000"/>
          <w:szCs w:val="32"/>
        </w:rPr>
      </w:pPr>
      <w:r>
        <w:rPr>
          <w:rFonts w:eastAsia="仿宋" w:cs="Times New Roman"/>
          <w:color w:val="000000"/>
          <w:szCs w:val="32"/>
        </w:rPr>
        <w:t>甲方单位负责人：</w:t>
      </w:r>
    </w:p>
    <w:p>
      <w:pPr>
        <w:snapToGrid w:val="0"/>
        <w:spacing w:line="440" w:lineRule="exact"/>
        <w:rPr>
          <w:rFonts w:eastAsia="仿宋" w:cs="Times New Roman"/>
          <w:color w:val="000000"/>
          <w:szCs w:val="32"/>
        </w:rPr>
      </w:pPr>
    </w:p>
    <w:p>
      <w:pPr>
        <w:snapToGrid w:val="0"/>
        <w:spacing w:line="440" w:lineRule="exact"/>
        <w:rPr>
          <w:rFonts w:eastAsia="仿宋" w:cs="Times New Roman"/>
          <w:color w:val="000000"/>
          <w:szCs w:val="32"/>
        </w:rPr>
      </w:pPr>
      <w:r>
        <w:rPr>
          <w:rFonts w:eastAsia="仿宋" w:cs="Times New Roman"/>
          <w:color w:val="000000"/>
          <w:szCs w:val="32"/>
        </w:rPr>
        <w:t>乙方：</w:t>
      </w:r>
    </w:p>
    <w:p>
      <w:pPr>
        <w:snapToGrid w:val="0"/>
        <w:spacing w:line="440" w:lineRule="exact"/>
        <w:rPr>
          <w:rFonts w:eastAsia="仿宋" w:cs="Times New Roman"/>
          <w:color w:val="000000"/>
          <w:szCs w:val="32"/>
        </w:rPr>
      </w:pPr>
      <w:r>
        <w:rPr>
          <w:rFonts w:eastAsia="仿宋" w:cs="Times New Roman"/>
          <w:color w:val="000000"/>
          <w:szCs w:val="32"/>
        </w:rPr>
        <w:t>乙方单位经办人：</w:t>
      </w:r>
    </w:p>
    <w:p>
      <w:pPr>
        <w:spacing w:line="440" w:lineRule="exact"/>
        <w:rPr>
          <w:rFonts w:eastAsia="仿宋" w:cs="Times New Roman"/>
          <w:b/>
          <w:color w:val="000000"/>
          <w:szCs w:val="32"/>
        </w:rPr>
      </w:pPr>
      <w:r>
        <w:rPr>
          <w:rFonts w:eastAsia="仿宋" w:cs="Times New Roman"/>
          <w:color w:val="000000"/>
          <w:szCs w:val="32"/>
        </w:rPr>
        <w:t>乙方单位负责人：</w:t>
      </w:r>
    </w:p>
    <w:p>
      <w:pPr>
        <w:spacing w:line="440" w:lineRule="exact"/>
        <w:rPr>
          <w:rFonts w:ascii="仿宋_GB2312" w:eastAsia="仿宋_GB2312" w:cs="Times New Roman"/>
          <w:szCs w:val="32"/>
        </w:rPr>
      </w:pPr>
    </w:p>
    <w:p>
      <w:pPr>
        <w:spacing w:line="440" w:lineRule="exact"/>
        <w:rPr>
          <w:rFonts w:ascii="仿宋_GB2312" w:eastAsia="仿宋_GB2312" w:cs="Times New Roman"/>
          <w:szCs w:val="32"/>
        </w:rPr>
      </w:pPr>
    </w:p>
    <w:p>
      <w:pPr>
        <w:snapToGrid w:val="0"/>
        <w:spacing w:line="520" w:lineRule="exact"/>
        <w:jc w:val="center"/>
        <w:rPr>
          <w:rFonts w:eastAsia="仿宋" w:cs="Times New Roman"/>
          <w:color w:val="000000"/>
          <w:sz w:val="44"/>
          <w:szCs w:val="44"/>
        </w:rPr>
      </w:pPr>
    </w:p>
    <w:p>
      <w:pPr>
        <w:spacing w:line="520" w:lineRule="exact"/>
        <w:jc w:val="center"/>
        <w:rPr>
          <w:rFonts w:eastAsia="方正小标宋简体" w:cs="Times New Roman"/>
          <w:bCs/>
          <w:color w:val="000000" w:themeColor="text1"/>
          <w:sz w:val="44"/>
          <w:szCs w:val="44"/>
          <w14:textFill>
            <w14:solidFill>
              <w14:schemeClr w14:val="tx1"/>
            </w14:solidFill>
          </w14:textFill>
        </w:rPr>
      </w:pPr>
    </w:p>
    <w:p>
      <w:pPr>
        <w:pStyle w:val="2"/>
      </w:pPr>
    </w:p>
    <w:p>
      <w:pPr>
        <w:spacing w:line="520" w:lineRule="exact"/>
        <w:jc w:val="center"/>
        <w:rPr>
          <w:rFonts w:eastAsia="方正小标宋简体" w:cs="Times New Roman"/>
          <w:bCs/>
          <w:color w:val="000000" w:themeColor="text1"/>
          <w:sz w:val="44"/>
          <w:szCs w:val="44"/>
          <w14:textFill>
            <w14:solidFill>
              <w14:schemeClr w14:val="tx1"/>
            </w14:solidFill>
          </w14:textFill>
        </w:rPr>
      </w:pPr>
    </w:p>
    <w:p>
      <w:pPr>
        <w:spacing w:line="520" w:lineRule="exact"/>
        <w:jc w:val="center"/>
        <w:rPr>
          <w:rFonts w:eastAsia="方正小标宋简体" w:cs="Times New Roman"/>
          <w:bCs/>
          <w:color w:val="000000" w:themeColor="text1"/>
          <w:sz w:val="44"/>
          <w:szCs w:val="44"/>
          <w14:textFill>
            <w14:solidFill>
              <w14:schemeClr w14:val="tx1"/>
            </w14:solidFill>
          </w14:textFill>
        </w:rPr>
      </w:pPr>
      <w:r>
        <w:rPr>
          <w:rFonts w:eastAsia="方正小标宋简体" w:cs="Times New Roman"/>
          <w:bCs/>
          <w:color w:val="000000" w:themeColor="text1"/>
          <w:sz w:val="44"/>
          <w:szCs w:val="44"/>
          <w14:textFill>
            <w14:solidFill>
              <w14:schemeClr w14:val="tx1"/>
            </w14:solidFill>
          </w14:textFill>
        </w:rPr>
        <w:t>合作承诺书</w:t>
      </w:r>
    </w:p>
    <w:p>
      <w:pPr>
        <w:snapToGrid w:val="0"/>
        <w:spacing w:line="520" w:lineRule="exact"/>
        <w:jc w:val="center"/>
        <w:rPr>
          <w:rFonts w:eastAsia="仿宋" w:cs="Times New Roman"/>
          <w:b/>
          <w:color w:val="000000"/>
          <w:szCs w:val="32"/>
        </w:rPr>
      </w:pPr>
    </w:p>
    <w:p>
      <w:pPr>
        <w:spacing w:line="520" w:lineRule="exact"/>
        <w:rPr>
          <w:rFonts w:eastAsia="仿宋" w:cs="Times New Roman"/>
          <w:szCs w:val="32"/>
        </w:rPr>
      </w:pPr>
      <w:r>
        <w:rPr>
          <w:rFonts w:hint="eastAsia" w:eastAsia="仿宋" w:cs="Times New Roman"/>
          <w:szCs w:val="32"/>
          <w:u w:val="single"/>
        </w:rPr>
        <w:t>江苏叁山生态环境发展有限公司</w:t>
      </w:r>
      <w:r>
        <w:rPr>
          <w:rFonts w:eastAsia="仿宋" w:cs="Times New Roman"/>
          <w:szCs w:val="32"/>
        </w:rPr>
        <w:t>：</w:t>
      </w:r>
    </w:p>
    <w:p>
      <w:pPr>
        <w:spacing w:line="520" w:lineRule="exact"/>
        <w:ind w:firstLine="420" w:firstLineChars="200"/>
        <w:rPr>
          <w:rFonts w:eastAsia="仿宋" w:cs="Times New Roman"/>
          <w:szCs w:val="32"/>
        </w:rPr>
      </w:pPr>
      <w:r>
        <w:rPr>
          <w:rFonts w:eastAsia="仿宋" w:cs="Times New Roman"/>
          <w:szCs w:val="32"/>
        </w:rPr>
        <w:t>经审核我单位成为贵司的合作单位，并认识到产品质量是企业的生命，须精益求精，为此我单位承诺做到以下几点：</w:t>
      </w:r>
    </w:p>
    <w:p>
      <w:pPr>
        <w:spacing w:line="520" w:lineRule="exact"/>
        <w:ind w:firstLine="420" w:firstLineChars="200"/>
        <w:rPr>
          <w:rFonts w:eastAsia="仿宋" w:cs="Times New Roman"/>
          <w:szCs w:val="32"/>
        </w:rPr>
      </w:pPr>
      <w:r>
        <w:rPr>
          <w:rFonts w:eastAsia="仿宋" w:cs="Times New Roman"/>
          <w:szCs w:val="32"/>
        </w:rPr>
        <w:t>1、向贵司提供的单位相关资料以及在提供产品或服务的过程中提供的所有资料均为真实、有效，无任何虚假，并且无资质挂靠、开票挂靠等行为。</w:t>
      </w:r>
    </w:p>
    <w:p>
      <w:pPr>
        <w:spacing w:line="520" w:lineRule="exact"/>
        <w:ind w:firstLine="420" w:firstLineChars="200"/>
        <w:rPr>
          <w:rFonts w:eastAsia="仿宋" w:cs="Times New Roman"/>
          <w:szCs w:val="32"/>
        </w:rPr>
      </w:pPr>
      <w:r>
        <w:rPr>
          <w:rFonts w:eastAsia="仿宋" w:cs="Times New Roman"/>
          <w:szCs w:val="32"/>
        </w:rPr>
        <w:t>2、保证遵守贵司供应商管理办法中所规定的所有规章制度并切实履行《廉政管理及禁止商业贿赂协议书》。</w:t>
      </w:r>
    </w:p>
    <w:p>
      <w:pPr>
        <w:spacing w:line="520" w:lineRule="exact"/>
        <w:ind w:firstLine="420" w:firstLineChars="200"/>
        <w:rPr>
          <w:rFonts w:eastAsia="仿宋" w:cs="Times New Roman"/>
          <w:szCs w:val="32"/>
        </w:rPr>
      </w:pPr>
      <w:r>
        <w:rPr>
          <w:rFonts w:eastAsia="仿宋" w:cs="Times New Roman"/>
          <w:szCs w:val="32"/>
        </w:rPr>
        <w:t>3、对我单位提供的产品或服务及施工质量，保证符合相应的国家强制性标准要求、产品标准以及通过国家强制性认证，如出现不符合或不达标的，一切后果由我单位承担；对于售后服务均按国家三包要求或行业要求以及合同约定提供。</w:t>
      </w:r>
    </w:p>
    <w:p>
      <w:pPr>
        <w:spacing w:line="520" w:lineRule="exact"/>
        <w:ind w:firstLine="420" w:firstLineChars="200"/>
        <w:rPr>
          <w:rFonts w:eastAsia="仿宋" w:cs="Times New Roman"/>
          <w:szCs w:val="32"/>
        </w:rPr>
      </w:pPr>
    </w:p>
    <w:p>
      <w:pPr>
        <w:spacing w:line="520" w:lineRule="exact"/>
        <w:ind w:firstLine="420" w:firstLineChars="200"/>
        <w:rPr>
          <w:rFonts w:eastAsia="仿宋" w:cs="Times New Roman"/>
          <w:szCs w:val="32"/>
        </w:rPr>
      </w:pPr>
    </w:p>
    <w:p>
      <w:pPr>
        <w:spacing w:line="520" w:lineRule="exact"/>
        <w:ind w:firstLine="420" w:firstLineChars="200"/>
        <w:rPr>
          <w:rFonts w:eastAsia="仿宋" w:cs="Times New Roman"/>
          <w:szCs w:val="32"/>
        </w:rPr>
      </w:pPr>
    </w:p>
    <w:p>
      <w:pPr>
        <w:spacing w:line="520" w:lineRule="exact"/>
        <w:ind w:firstLine="2625" w:firstLineChars="1250"/>
        <w:jc w:val="center"/>
        <w:rPr>
          <w:rFonts w:eastAsia="仿宋" w:cs="Times New Roman"/>
          <w:szCs w:val="32"/>
        </w:rPr>
      </w:pPr>
      <w:r>
        <w:rPr>
          <w:rFonts w:eastAsia="仿宋" w:cs="Times New Roman"/>
          <w:szCs w:val="32"/>
        </w:rPr>
        <w:t>承诺单位（公章）</w:t>
      </w:r>
    </w:p>
    <w:p>
      <w:pPr>
        <w:spacing w:line="520" w:lineRule="exact"/>
        <w:ind w:firstLine="3675" w:firstLineChars="1750"/>
        <w:jc w:val="center"/>
        <w:rPr>
          <w:rFonts w:eastAsia="仿宋" w:cs="Times New Roman"/>
          <w:szCs w:val="32"/>
        </w:rPr>
      </w:pPr>
    </w:p>
    <w:p>
      <w:pPr>
        <w:spacing w:line="520" w:lineRule="exact"/>
        <w:ind w:firstLine="2625" w:firstLineChars="1250"/>
        <w:jc w:val="center"/>
        <w:rPr>
          <w:rFonts w:eastAsia="仿宋" w:cs="Times New Roman"/>
          <w:szCs w:val="32"/>
          <w:u w:val="single"/>
        </w:rPr>
      </w:pPr>
      <w:r>
        <w:rPr>
          <w:rFonts w:eastAsia="仿宋" w:cs="Times New Roman"/>
          <w:szCs w:val="32"/>
        </w:rPr>
        <w:t>法定代表人（签字）：</w:t>
      </w:r>
    </w:p>
    <w:p>
      <w:pPr>
        <w:spacing w:line="520" w:lineRule="exact"/>
        <w:ind w:firstLine="3675" w:firstLineChars="1750"/>
        <w:rPr>
          <w:rFonts w:eastAsia="仿宋" w:cs="Times New Roman"/>
          <w:szCs w:val="32"/>
          <w:u w:val="single"/>
        </w:rPr>
      </w:pPr>
    </w:p>
    <w:p>
      <w:pPr>
        <w:ind w:firstLine="3780" w:firstLineChars="1800"/>
        <w:rPr>
          <w:rFonts w:eastAsia="仿宋" w:cs="Times New Roman"/>
          <w:szCs w:val="32"/>
        </w:rPr>
      </w:pPr>
      <w:r>
        <w:rPr>
          <w:rFonts w:eastAsia="仿宋" w:cs="Times New Roman"/>
          <w:szCs w:val="32"/>
        </w:rPr>
        <w:t>年月日</w:t>
      </w:r>
    </w:p>
    <w:p>
      <w:pPr>
        <w:rPr>
          <w:rFonts w:eastAsia="仿宋" w:cs="Times New Roman"/>
          <w:szCs w:val="32"/>
        </w:rPr>
      </w:pPr>
    </w:p>
    <w:p>
      <w:pPr>
        <w:spacing w:line="520" w:lineRule="exact"/>
        <w:jc w:val="center"/>
        <w:rPr>
          <w:rFonts w:eastAsia="仿宋" w:cs="Times New Roman"/>
          <w:b/>
          <w:szCs w:val="32"/>
        </w:rPr>
      </w:pPr>
    </w:p>
    <w:p>
      <w:pPr>
        <w:pStyle w:val="2"/>
      </w:pPr>
    </w:p>
    <w:p>
      <w:pPr>
        <w:pStyle w:val="2"/>
      </w:pPr>
    </w:p>
    <w:p>
      <w:pPr>
        <w:spacing w:line="440" w:lineRule="exact"/>
        <w:ind w:right="1730" w:firstLine="560" w:firstLineChars="200"/>
        <w:jc w:val="center"/>
        <w:rPr>
          <w:rFonts w:ascii="Times New Roman" w:hAnsi="Times New Roman" w:eastAsia="宋体" w:cs="宋体"/>
          <w:bCs/>
          <w:sz w:val="28"/>
          <w:szCs w:val="28"/>
        </w:rPr>
      </w:pPr>
    </w:p>
    <w:sectPr>
      <w:type w:val="continuous"/>
      <w:pgSz w:w="11906" w:h="16838"/>
      <w:pgMar w:top="1418" w:right="1418"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308397"/>
    </w:sdtPr>
    <w:sdtContent>
      <w:p>
        <w:pPr>
          <w:pStyle w:val="14"/>
          <w:jc w:val="center"/>
        </w:pPr>
        <w:r>
          <w:fldChar w:fldCharType="begin"/>
        </w:r>
        <w:r>
          <w:instrText xml:space="preserve">PAGE   \* MERGEFORMAT</w:instrText>
        </w:r>
        <w:r>
          <w:fldChar w:fldCharType="separate"/>
        </w:r>
        <w:r>
          <w:rPr>
            <w:lang w:val="zh-CN"/>
          </w:rPr>
          <w:t>33</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0"/>
    <w:multiLevelType w:val="multilevel"/>
    <w:tmpl w:val="00000040"/>
    <w:lvl w:ilvl="0" w:tentative="0">
      <w:start w:val="0"/>
      <w:numFmt w:val="bullet"/>
      <w:lvlText w:val="—"/>
      <w:lvlJc w:val="left"/>
      <w:pPr>
        <w:ind w:left="360" w:hanging="360"/>
      </w:pPr>
      <w:rPr>
        <w:rFonts w:hint="eastAsia" w:ascii="宋体" w:hAnsi="宋体" w:eastAsia="宋体" w:cs="Times New Roman"/>
      </w:rPr>
    </w:lvl>
    <w:lvl w:ilvl="1" w:tentative="0">
      <w:start w:val="1"/>
      <w:numFmt w:val="bullet"/>
      <w:pStyle w:val="37"/>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314F41"/>
    <w:multiLevelType w:val="multilevel"/>
    <w:tmpl w:val="23314F41"/>
    <w:lvl w:ilvl="0" w:tentative="0">
      <w:start w:val="1"/>
      <w:numFmt w:val="japaneseCounting"/>
      <w:lvlText w:val="%1、"/>
      <w:lvlJc w:val="left"/>
      <w:pPr>
        <w:ind w:left="3839"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0E76A6"/>
    <w:multiLevelType w:val="multilevel"/>
    <w:tmpl w:val="570E76A6"/>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7675276D"/>
    <w:multiLevelType w:val="multilevel"/>
    <w:tmpl w:val="7675276D"/>
    <w:lvl w:ilvl="0" w:tentative="0">
      <w:start w:val="1"/>
      <w:numFmt w:val="decimal"/>
      <w:pStyle w:val="3"/>
      <w:lvlText w:val="%1"/>
      <w:lvlJc w:val="left"/>
      <w:pPr>
        <w:tabs>
          <w:tab w:val="left" w:pos="992"/>
        </w:tabs>
        <w:ind w:left="992" w:hanging="992"/>
      </w:pPr>
      <w:rPr>
        <w:rFonts w:hint="eastAsia"/>
      </w:rPr>
    </w:lvl>
    <w:lvl w:ilvl="1" w:tentative="0">
      <w:start w:val="1"/>
      <w:numFmt w:val="decimal"/>
      <w:pStyle w:val="4"/>
      <w:lvlText w:val="%1.%2"/>
      <w:lvlJc w:val="left"/>
      <w:pPr>
        <w:ind w:left="1701" w:hanging="992"/>
      </w:pPr>
      <w:rPr>
        <w:rFonts w:hint="eastAsia"/>
        <w:color w:val="auto"/>
      </w:rPr>
    </w:lvl>
    <w:lvl w:ilvl="2" w:tentative="0">
      <w:start w:val="1"/>
      <w:numFmt w:val="decimal"/>
      <w:pStyle w:val="5"/>
      <w:lvlText w:val="%1.%2.%3"/>
      <w:lvlJc w:val="left"/>
      <w:pPr>
        <w:ind w:left="992" w:hanging="992"/>
      </w:pPr>
      <w:rPr>
        <w:rFonts w:hint="eastAsia"/>
        <w:b/>
        <w:color w:val="auto"/>
      </w:rPr>
    </w:lvl>
    <w:lvl w:ilvl="3" w:tentative="0">
      <w:start w:val="1"/>
      <w:numFmt w:val="decimal"/>
      <w:pStyle w:val="6"/>
      <w:lvlText w:val="%1.%2.%3.%4"/>
      <w:lvlJc w:val="left"/>
      <w:pPr>
        <w:ind w:left="992" w:hanging="992"/>
      </w:pPr>
      <w:rPr>
        <w:rFonts w:hint="eastAsia"/>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992" w:hanging="992"/>
      </w:pPr>
      <w:rPr>
        <w:rFonts w:hint="eastAsia"/>
      </w:rPr>
    </w:lvl>
    <w:lvl w:ilvl="6" w:tentative="0">
      <w:start w:val="1"/>
      <w:numFmt w:val="decimal"/>
      <w:lvlText w:val="%1.%2.%3.%4.%5.%6.%7"/>
      <w:lvlJc w:val="left"/>
      <w:pPr>
        <w:ind w:left="992" w:hanging="992"/>
      </w:pPr>
      <w:rPr>
        <w:rFonts w:hint="eastAsia"/>
      </w:rPr>
    </w:lvl>
    <w:lvl w:ilvl="7" w:tentative="0">
      <w:start w:val="1"/>
      <w:numFmt w:val="decimal"/>
      <w:lvlText w:val="%1.%2.%3.%4.%5.%6.%7.%8"/>
      <w:lvlJc w:val="left"/>
      <w:pPr>
        <w:ind w:left="992" w:hanging="992"/>
      </w:pPr>
      <w:rPr>
        <w:rFonts w:hint="eastAsia"/>
      </w:rPr>
    </w:lvl>
    <w:lvl w:ilvl="8" w:tentative="0">
      <w:start w:val="1"/>
      <w:numFmt w:val="decimal"/>
      <w:lvlText w:val="%1.%2.%3.%4.%5.%6.%7.%8.%9"/>
      <w:lvlJc w:val="left"/>
      <w:pPr>
        <w:ind w:left="992" w:hanging="992"/>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WM1OTM5Yzg2MjY5ZjdkMjMwZjNiOTNjYjY5ZTgifQ=="/>
  </w:docVars>
  <w:rsids>
    <w:rsidRoot w:val="00305FDC"/>
    <w:rsid w:val="00005913"/>
    <w:rsid w:val="00005B54"/>
    <w:rsid w:val="000105AE"/>
    <w:rsid w:val="00012256"/>
    <w:rsid w:val="00013B35"/>
    <w:rsid w:val="00016081"/>
    <w:rsid w:val="000239E8"/>
    <w:rsid w:val="00032989"/>
    <w:rsid w:val="00035BE0"/>
    <w:rsid w:val="0003713C"/>
    <w:rsid w:val="00040D7E"/>
    <w:rsid w:val="00041A19"/>
    <w:rsid w:val="00046390"/>
    <w:rsid w:val="00053133"/>
    <w:rsid w:val="000532ED"/>
    <w:rsid w:val="00054752"/>
    <w:rsid w:val="00056626"/>
    <w:rsid w:val="000575DE"/>
    <w:rsid w:val="00060F2E"/>
    <w:rsid w:val="00063A18"/>
    <w:rsid w:val="000658F9"/>
    <w:rsid w:val="00067EF6"/>
    <w:rsid w:val="00072666"/>
    <w:rsid w:val="00076072"/>
    <w:rsid w:val="0007671F"/>
    <w:rsid w:val="0008091A"/>
    <w:rsid w:val="00080CE3"/>
    <w:rsid w:val="00083D70"/>
    <w:rsid w:val="00084856"/>
    <w:rsid w:val="00090660"/>
    <w:rsid w:val="00091D48"/>
    <w:rsid w:val="00097399"/>
    <w:rsid w:val="000A01C2"/>
    <w:rsid w:val="000A0448"/>
    <w:rsid w:val="000A3031"/>
    <w:rsid w:val="000A5B75"/>
    <w:rsid w:val="000A6BDD"/>
    <w:rsid w:val="000B3584"/>
    <w:rsid w:val="000B77E4"/>
    <w:rsid w:val="000C39C6"/>
    <w:rsid w:val="000C69D7"/>
    <w:rsid w:val="000D0B73"/>
    <w:rsid w:val="000D1AD6"/>
    <w:rsid w:val="000D2988"/>
    <w:rsid w:val="000E1B65"/>
    <w:rsid w:val="000E4EB8"/>
    <w:rsid w:val="000E7C8A"/>
    <w:rsid w:val="001003DF"/>
    <w:rsid w:val="00101360"/>
    <w:rsid w:val="00101FDE"/>
    <w:rsid w:val="00103CA5"/>
    <w:rsid w:val="001069BE"/>
    <w:rsid w:val="00107D7D"/>
    <w:rsid w:val="00110833"/>
    <w:rsid w:val="0011127C"/>
    <w:rsid w:val="00111FE3"/>
    <w:rsid w:val="001140D2"/>
    <w:rsid w:val="00114678"/>
    <w:rsid w:val="001200BB"/>
    <w:rsid w:val="00123C9F"/>
    <w:rsid w:val="00124539"/>
    <w:rsid w:val="0013224F"/>
    <w:rsid w:val="00140EA1"/>
    <w:rsid w:val="00142315"/>
    <w:rsid w:val="00143561"/>
    <w:rsid w:val="00150088"/>
    <w:rsid w:val="00153921"/>
    <w:rsid w:val="00154DD2"/>
    <w:rsid w:val="0015735F"/>
    <w:rsid w:val="00162292"/>
    <w:rsid w:val="001664B3"/>
    <w:rsid w:val="001704CA"/>
    <w:rsid w:val="00172437"/>
    <w:rsid w:val="00173BB0"/>
    <w:rsid w:val="00181970"/>
    <w:rsid w:val="00181BF0"/>
    <w:rsid w:val="00181EDE"/>
    <w:rsid w:val="001840E7"/>
    <w:rsid w:val="00185536"/>
    <w:rsid w:val="00186739"/>
    <w:rsid w:val="0019215A"/>
    <w:rsid w:val="00192E6E"/>
    <w:rsid w:val="001930D2"/>
    <w:rsid w:val="001933FC"/>
    <w:rsid w:val="0019373B"/>
    <w:rsid w:val="00193BB0"/>
    <w:rsid w:val="00193C0E"/>
    <w:rsid w:val="00197916"/>
    <w:rsid w:val="001A0469"/>
    <w:rsid w:val="001A0786"/>
    <w:rsid w:val="001A2B98"/>
    <w:rsid w:val="001A3320"/>
    <w:rsid w:val="001A4EAC"/>
    <w:rsid w:val="001B3E43"/>
    <w:rsid w:val="001B6050"/>
    <w:rsid w:val="001C237D"/>
    <w:rsid w:val="001C2DF7"/>
    <w:rsid w:val="001C3C8D"/>
    <w:rsid w:val="001C6D8D"/>
    <w:rsid w:val="001D0845"/>
    <w:rsid w:val="001D2866"/>
    <w:rsid w:val="001D3E2D"/>
    <w:rsid w:val="001D466C"/>
    <w:rsid w:val="001E2B3E"/>
    <w:rsid w:val="001E5EF5"/>
    <w:rsid w:val="001E72FB"/>
    <w:rsid w:val="001F18D4"/>
    <w:rsid w:val="001F2A68"/>
    <w:rsid w:val="00201465"/>
    <w:rsid w:val="00205A3B"/>
    <w:rsid w:val="00211A0C"/>
    <w:rsid w:val="00212985"/>
    <w:rsid w:val="002142D2"/>
    <w:rsid w:val="0021468C"/>
    <w:rsid w:val="00214E42"/>
    <w:rsid w:val="0021563B"/>
    <w:rsid w:val="0021619E"/>
    <w:rsid w:val="0021763F"/>
    <w:rsid w:val="00224B0E"/>
    <w:rsid w:val="00227C09"/>
    <w:rsid w:val="00233668"/>
    <w:rsid w:val="00233804"/>
    <w:rsid w:val="002342D8"/>
    <w:rsid w:val="00234C03"/>
    <w:rsid w:val="002420D9"/>
    <w:rsid w:val="00242CF9"/>
    <w:rsid w:val="0024615D"/>
    <w:rsid w:val="00250642"/>
    <w:rsid w:val="00253174"/>
    <w:rsid w:val="00253587"/>
    <w:rsid w:val="0025389B"/>
    <w:rsid w:val="00254961"/>
    <w:rsid w:val="002604B0"/>
    <w:rsid w:val="00262D14"/>
    <w:rsid w:val="002631DE"/>
    <w:rsid w:val="00267DE0"/>
    <w:rsid w:val="00271219"/>
    <w:rsid w:val="00274A8E"/>
    <w:rsid w:val="00274D77"/>
    <w:rsid w:val="00276ACB"/>
    <w:rsid w:val="00277027"/>
    <w:rsid w:val="0029544D"/>
    <w:rsid w:val="002954D2"/>
    <w:rsid w:val="0029651F"/>
    <w:rsid w:val="002A0C96"/>
    <w:rsid w:val="002B1990"/>
    <w:rsid w:val="002B5A15"/>
    <w:rsid w:val="002B752C"/>
    <w:rsid w:val="002B77E6"/>
    <w:rsid w:val="002C26F8"/>
    <w:rsid w:val="002C3A0A"/>
    <w:rsid w:val="002C4535"/>
    <w:rsid w:val="002C4CAA"/>
    <w:rsid w:val="002C6557"/>
    <w:rsid w:val="002C6D37"/>
    <w:rsid w:val="002D018B"/>
    <w:rsid w:val="002D0D30"/>
    <w:rsid w:val="002D1473"/>
    <w:rsid w:val="002D15A8"/>
    <w:rsid w:val="002D283B"/>
    <w:rsid w:val="002D29B8"/>
    <w:rsid w:val="002D437B"/>
    <w:rsid w:val="002E13AB"/>
    <w:rsid w:val="002E3730"/>
    <w:rsid w:val="002F1764"/>
    <w:rsid w:val="002F19E4"/>
    <w:rsid w:val="002F5388"/>
    <w:rsid w:val="002F6BEC"/>
    <w:rsid w:val="00305A35"/>
    <w:rsid w:val="00305FDC"/>
    <w:rsid w:val="0031361E"/>
    <w:rsid w:val="00317F86"/>
    <w:rsid w:val="00320EEF"/>
    <w:rsid w:val="00325077"/>
    <w:rsid w:val="003317C7"/>
    <w:rsid w:val="00332EF1"/>
    <w:rsid w:val="00333512"/>
    <w:rsid w:val="0033500D"/>
    <w:rsid w:val="003413A1"/>
    <w:rsid w:val="00351317"/>
    <w:rsid w:val="0035149D"/>
    <w:rsid w:val="00352D13"/>
    <w:rsid w:val="0035316E"/>
    <w:rsid w:val="0035439E"/>
    <w:rsid w:val="00354B37"/>
    <w:rsid w:val="00356F04"/>
    <w:rsid w:val="00357742"/>
    <w:rsid w:val="00362271"/>
    <w:rsid w:val="00364979"/>
    <w:rsid w:val="00365B5A"/>
    <w:rsid w:val="00371F4E"/>
    <w:rsid w:val="00372E47"/>
    <w:rsid w:val="0037686B"/>
    <w:rsid w:val="003806A6"/>
    <w:rsid w:val="00382075"/>
    <w:rsid w:val="0038311F"/>
    <w:rsid w:val="003832D3"/>
    <w:rsid w:val="00385B29"/>
    <w:rsid w:val="0038679F"/>
    <w:rsid w:val="0038683C"/>
    <w:rsid w:val="00386CFA"/>
    <w:rsid w:val="003913F9"/>
    <w:rsid w:val="0039148D"/>
    <w:rsid w:val="00391E22"/>
    <w:rsid w:val="00396675"/>
    <w:rsid w:val="00396A01"/>
    <w:rsid w:val="003A125D"/>
    <w:rsid w:val="003A2E17"/>
    <w:rsid w:val="003A3D3D"/>
    <w:rsid w:val="003B0396"/>
    <w:rsid w:val="003B4FB9"/>
    <w:rsid w:val="003B5185"/>
    <w:rsid w:val="003B65D8"/>
    <w:rsid w:val="003B798F"/>
    <w:rsid w:val="003C18F3"/>
    <w:rsid w:val="003C2789"/>
    <w:rsid w:val="003C4898"/>
    <w:rsid w:val="003C4A34"/>
    <w:rsid w:val="003C55C6"/>
    <w:rsid w:val="003C6834"/>
    <w:rsid w:val="003C7E81"/>
    <w:rsid w:val="003D26EC"/>
    <w:rsid w:val="003D3525"/>
    <w:rsid w:val="003E19A5"/>
    <w:rsid w:val="003F34A9"/>
    <w:rsid w:val="003F3A16"/>
    <w:rsid w:val="003F3D81"/>
    <w:rsid w:val="003F5592"/>
    <w:rsid w:val="003F5FDC"/>
    <w:rsid w:val="00400FB1"/>
    <w:rsid w:val="004017CD"/>
    <w:rsid w:val="004038E3"/>
    <w:rsid w:val="00403A6A"/>
    <w:rsid w:val="00407210"/>
    <w:rsid w:val="004079B3"/>
    <w:rsid w:val="00407FD3"/>
    <w:rsid w:val="004140E8"/>
    <w:rsid w:val="00414788"/>
    <w:rsid w:val="00415564"/>
    <w:rsid w:val="004165E3"/>
    <w:rsid w:val="00421757"/>
    <w:rsid w:val="0042658C"/>
    <w:rsid w:val="0043192F"/>
    <w:rsid w:val="0043325A"/>
    <w:rsid w:val="00433776"/>
    <w:rsid w:val="00437603"/>
    <w:rsid w:val="004430D8"/>
    <w:rsid w:val="004507B6"/>
    <w:rsid w:val="00450A25"/>
    <w:rsid w:val="0045294D"/>
    <w:rsid w:val="00453957"/>
    <w:rsid w:val="00455E75"/>
    <w:rsid w:val="0046291D"/>
    <w:rsid w:val="00463947"/>
    <w:rsid w:val="0046453C"/>
    <w:rsid w:val="00464BC5"/>
    <w:rsid w:val="004660A5"/>
    <w:rsid w:val="004702D8"/>
    <w:rsid w:val="00471D75"/>
    <w:rsid w:val="00475427"/>
    <w:rsid w:val="0047562F"/>
    <w:rsid w:val="00476CE0"/>
    <w:rsid w:val="00476E67"/>
    <w:rsid w:val="00482FAC"/>
    <w:rsid w:val="00483CD2"/>
    <w:rsid w:val="00485D02"/>
    <w:rsid w:val="00486D96"/>
    <w:rsid w:val="00490B64"/>
    <w:rsid w:val="0049255D"/>
    <w:rsid w:val="004A615E"/>
    <w:rsid w:val="004A69A5"/>
    <w:rsid w:val="004A6D46"/>
    <w:rsid w:val="004B2E63"/>
    <w:rsid w:val="004B63FC"/>
    <w:rsid w:val="004B76F5"/>
    <w:rsid w:val="004C3B01"/>
    <w:rsid w:val="004C5DA0"/>
    <w:rsid w:val="004C66B7"/>
    <w:rsid w:val="004D178B"/>
    <w:rsid w:val="004D22E4"/>
    <w:rsid w:val="004D3003"/>
    <w:rsid w:val="004D5352"/>
    <w:rsid w:val="004D763D"/>
    <w:rsid w:val="004E0BAF"/>
    <w:rsid w:val="004E4DD1"/>
    <w:rsid w:val="004E6C08"/>
    <w:rsid w:val="004E718F"/>
    <w:rsid w:val="004F1098"/>
    <w:rsid w:val="004F2389"/>
    <w:rsid w:val="004F313A"/>
    <w:rsid w:val="004F59C6"/>
    <w:rsid w:val="005019C2"/>
    <w:rsid w:val="00501AF4"/>
    <w:rsid w:val="00501DAE"/>
    <w:rsid w:val="00503172"/>
    <w:rsid w:val="00503663"/>
    <w:rsid w:val="00510FE3"/>
    <w:rsid w:val="00511930"/>
    <w:rsid w:val="00512DAB"/>
    <w:rsid w:val="0051394C"/>
    <w:rsid w:val="00515547"/>
    <w:rsid w:val="00515CFD"/>
    <w:rsid w:val="00516F2C"/>
    <w:rsid w:val="005243E5"/>
    <w:rsid w:val="0052446B"/>
    <w:rsid w:val="005257B3"/>
    <w:rsid w:val="00525B0F"/>
    <w:rsid w:val="00526DEC"/>
    <w:rsid w:val="00534127"/>
    <w:rsid w:val="00542666"/>
    <w:rsid w:val="00547269"/>
    <w:rsid w:val="00547612"/>
    <w:rsid w:val="00552466"/>
    <w:rsid w:val="00554DD7"/>
    <w:rsid w:val="00556F1E"/>
    <w:rsid w:val="0056094F"/>
    <w:rsid w:val="00566274"/>
    <w:rsid w:val="00571817"/>
    <w:rsid w:val="0057441E"/>
    <w:rsid w:val="00574E71"/>
    <w:rsid w:val="00574FA7"/>
    <w:rsid w:val="00576FEC"/>
    <w:rsid w:val="00584791"/>
    <w:rsid w:val="00586B49"/>
    <w:rsid w:val="005937A2"/>
    <w:rsid w:val="00593DC9"/>
    <w:rsid w:val="0059622E"/>
    <w:rsid w:val="005973D3"/>
    <w:rsid w:val="005A1AEF"/>
    <w:rsid w:val="005A25D9"/>
    <w:rsid w:val="005A2A9C"/>
    <w:rsid w:val="005A38D4"/>
    <w:rsid w:val="005A5D2F"/>
    <w:rsid w:val="005A6C9F"/>
    <w:rsid w:val="005A7356"/>
    <w:rsid w:val="005A7663"/>
    <w:rsid w:val="005B030A"/>
    <w:rsid w:val="005B0658"/>
    <w:rsid w:val="005B169D"/>
    <w:rsid w:val="005B1D21"/>
    <w:rsid w:val="005B2852"/>
    <w:rsid w:val="005B4825"/>
    <w:rsid w:val="005B55E8"/>
    <w:rsid w:val="005C1BFB"/>
    <w:rsid w:val="005C21CB"/>
    <w:rsid w:val="005C6F90"/>
    <w:rsid w:val="005D381D"/>
    <w:rsid w:val="005D451D"/>
    <w:rsid w:val="005E0589"/>
    <w:rsid w:val="005E0E70"/>
    <w:rsid w:val="005E5AD5"/>
    <w:rsid w:val="005E66D5"/>
    <w:rsid w:val="005F00BD"/>
    <w:rsid w:val="005F1F30"/>
    <w:rsid w:val="005F29E0"/>
    <w:rsid w:val="005F5BF7"/>
    <w:rsid w:val="005F76DA"/>
    <w:rsid w:val="00600A02"/>
    <w:rsid w:val="006046CC"/>
    <w:rsid w:val="00604840"/>
    <w:rsid w:val="00607153"/>
    <w:rsid w:val="006077D2"/>
    <w:rsid w:val="00610BB8"/>
    <w:rsid w:val="00613B09"/>
    <w:rsid w:val="006311F8"/>
    <w:rsid w:val="0063238E"/>
    <w:rsid w:val="0063520B"/>
    <w:rsid w:val="00636A53"/>
    <w:rsid w:val="00636B72"/>
    <w:rsid w:val="006447D9"/>
    <w:rsid w:val="006535A4"/>
    <w:rsid w:val="00655D66"/>
    <w:rsid w:val="006616DC"/>
    <w:rsid w:val="00662B13"/>
    <w:rsid w:val="00667C47"/>
    <w:rsid w:val="00671199"/>
    <w:rsid w:val="00672AEC"/>
    <w:rsid w:val="006732FD"/>
    <w:rsid w:val="0067417C"/>
    <w:rsid w:val="00676AB1"/>
    <w:rsid w:val="00676CD8"/>
    <w:rsid w:val="00683502"/>
    <w:rsid w:val="006930FD"/>
    <w:rsid w:val="00695FEB"/>
    <w:rsid w:val="0069773E"/>
    <w:rsid w:val="006A0A7B"/>
    <w:rsid w:val="006A3C2C"/>
    <w:rsid w:val="006A4851"/>
    <w:rsid w:val="006A5B93"/>
    <w:rsid w:val="006A70EE"/>
    <w:rsid w:val="006B439E"/>
    <w:rsid w:val="006B4CA4"/>
    <w:rsid w:val="006B58CD"/>
    <w:rsid w:val="006B7865"/>
    <w:rsid w:val="006C3AF1"/>
    <w:rsid w:val="006C3DEF"/>
    <w:rsid w:val="006C5C1E"/>
    <w:rsid w:val="006D0B6E"/>
    <w:rsid w:val="006D330B"/>
    <w:rsid w:val="006D37D1"/>
    <w:rsid w:val="006D42C3"/>
    <w:rsid w:val="006D5E4F"/>
    <w:rsid w:val="006E06F7"/>
    <w:rsid w:val="006E0F8F"/>
    <w:rsid w:val="006E3B39"/>
    <w:rsid w:val="006E53DC"/>
    <w:rsid w:val="006E7001"/>
    <w:rsid w:val="006E7277"/>
    <w:rsid w:val="006E792E"/>
    <w:rsid w:val="006F05D0"/>
    <w:rsid w:val="006F1280"/>
    <w:rsid w:val="006F6424"/>
    <w:rsid w:val="006F764B"/>
    <w:rsid w:val="00700855"/>
    <w:rsid w:val="00701E2F"/>
    <w:rsid w:val="00707E89"/>
    <w:rsid w:val="00713F73"/>
    <w:rsid w:val="00714B96"/>
    <w:rsid w:val="007205D8"/>
    <w:rsid w:val="00720B17"/>
    <w:rsid w:val="00720C42"/>
    <w:rsid w:val="00723FA4"/>
    <w:rsid w:val="0072545D"/>
    <w:rsid w:val="00726C5D"/>
    <w:rsid w:val="00727872"/>
    <w:rsid w:val="00735FA4"/>
    <w:rsid w:val="00743D44"/>
    <w:rsid w:val="0074556A"/>
    <w:rsid w:val="0075268C"/>
    <w:rsid w:val="00755908"/>
    <w:rsid w:val="00755B5F"/>
    <w:rsid w:val="0076275C"/>
    <w:rsid w:val="0077167B"/>
    <w:rsid w:val="00772B34"/>
    <w:rsid w:val="00773540"/>
    <w:rsid w:val="007850C4"/>
    <w:rsid w:val="00785C62"/>
    <w:rsid w:val="00786A5D"/>
    <w:rsid w:val="00791168"/>
    <w:rsid w:val="0079474E"/>
    <w:rsid w:val="00795688"/>
    <w:rsid w:val="00796763"/>
    <w:rsid w:val="00797F25"/>
    <w:rsid w:val="007A21FB"/>
    <w:rsid w:val="007A2220"/>
    <w:rsid w:val="007A2B95"/>
    <w:rsid w:val="007A2D0D"/>
    <w:rsid w:val="007A2FEA"/>
    <w:rsid w:val="007A4D2D"/>
    <w:rsid w:val="007A51FB"/>
    <w:rsid w:val="007A764B"/>
    <w:rsid w:val="007B237D"/>
    <w:rsid w:val="007B3E9A"/>
    <w:rsid w:val="007B4647"/>
    <w:rsid w:val="007B6345"/>
    <w:rsid w:val="007C14E1"/>
    <w:rsid w:val="007C1F1D"/>
    <w:rsid w:val="007C6B9B"/>
    <w:rsid w:val="007D2641"/>
    <w:rsid w:val="007D4233"/>
    <w:rsid w:val="007D4E0F"/>
    <w:rsid w:val="007D6AF4"/>
    <w:rsid w:val="007E09C1"/>
    <w:rsid w:val="007E7E76"/>
    <w:rsid w:val="007F45C4"/>
    <w:rsid w:val="007F5A3C"/>
    <w:rsid w:val="007F5B5D"/>
    <w:rsid w:val="007F6D4A"/>
    <w:rsid w:val="007F76EA"/>
    <w:rsid w:val="00800C9B"/>
    <w:rsid w:val="008025A1"/>
    <w:rsid w:val="008026AB"/>
    <w:rsid w:val="00802F9F"/>
    <w:rsid w:val="008054E0"/>
    <w:rsid w:val="00812AA5"/>
    <w:rsid w:val="00814EC0"/>
    <w:rsid w:val="00820A7F"/>
    <w:rsid w:val="00825E3D"/>
    <w:rsid w:val="00832D73"/>
    <w:rsid w:val="00844E32"/>
    <w:rsid w:val="00845A37"/>
    <w:rsid w:val="0085136C"/>
    <w:rsid w:val="008531E9"/>
    <w:rsid w:val="00860A33"/>
    <w:rsid w:val="008654A5"/>
    <w:rsid w:val="008704B1"/>
    <w:rsid w:val="0087061B"/>
    <w:rsid w:val="00870831"/>
    <w:rsid w:val="00870FB8"/>
    <w:rsid w:val="008739C0"/>
    <w:rsid w:val="00874059"/>
    <w:rsid w:val="00883261"/>
    <w:rsid w:val="00887201"/>
    <w:rsid w:val="00890C22"/>
    <w:rsid w:val="008912A6"/>
    <w:rsid w:val="008918B8"/>
    <w:rsid w:val="00892AF3"/>
    <w:rsid w:val="008A5397"/>
    <w:rsid w:val="008B0FBD"/>
    <w:rsid w:val="008B2D97"/>
    <w:rsid w:val="008B3E57"/>
    <w:rsid w:val="008B5335"/>
    <w:rsid w:val="008B5CA1"/>
    <w:rsid w:val="008B7B9D"/>
    <w:rsid w:val="008C008F"/>
    <w:rsid w:val="008C6950"/>
    <w:rsid w:val="008D0822"/>
    <w:rsid w:val="008D0C32"/>
    <w:rsid w:val="008D3370"/>
    <w:rsid w:val="008D7C81"/>
    <w:rsid w:val="008E0A0C"/>
    <w:rsid w:val="008E22EB"/>
    <w:rsid w:val="008E27DC"/>
    <w:rsid w:val="008E40AD"/>
    <w:rsid w:val="008E40BB"/>
    <w:rsid w:val="00904507"/>
    <w:rsid w:val="00904E84"/>
    <w:rsid w:val="00906BDF"/>
    <w:rsid w:val="0090744A"/>
    <w:rsid w:val="0091132A"/>
    <w:rsid w:val="00913F60"/>
    <w:rsid w:val="0091458C"/>
    <w:rsid w:val="009166EC"/>
    <w:rsid w:val="00927B04"/>
    <w:rsid w:val="009309B0"/>
    <w:rsid w:val="00935BB7"/>
    <w:rsid w:val="009421FF"/>
    <w:rsid w:val="00943F85"/>
    <w:rsid w:val="0094500D"/>
    <w:rsid w:val="00945A4F"/>
    <w:rsid w:val="0094609E"/>
    <w:rsid w:val="00953855"/>
    <w:rsid w:val="00953EA1"/>
    <w:rsid w:val="0095433B"/>
    <w:rsid w:val="0097340B"/>
    <w:rsid w:val="00974DC8"/>
    <w:rsid w:val="00975868"/>
    <w:rsid w:val="00984582"/>
    <w:rsid w:val="00985C2A"/>
    <w:rsid w:val="00986521"/>
    <w:rsid w:val="009900A6"/>
    <w:rsid w:val="009906CD"/>
    <w:rsid w:val="00990835"/>
    <w:rsid w:val="009913F9"/>
    <w:rsid w:val="00992271"/>
    <w:rsid w:val="009944F4"/>
    <w:rsid w:val="0099648C"/>
    <w:rsid w:val="0099684A"/>
    <w:rsid w:val="00997062"/>
    <w:rsid w:val="009A0B17"/>
    <w:rsid w:val="009A156F"/>
    <w:rsid w:val="009A3C5D"/>
    <w:rsid w:val="009A4739"/>
    <w:rsid w:val="009A4EDD"/>
    <w:rsid w:val="009A5A89"/>
    <w:rsid w:val="009B5171"/>
    <w:rsid w:val="009B6C41"/>
    <w:rsid w:val="009C0DFE"/>
    <w:rsid w:val="009C4B1B"/>
    <w:rsid w:val="009C70B1"/>
    <w:rsid w:val="009E20A1"/>
    <w:rsid w:val="009E2F63"/>
    <w:rsid w:val="009E6CDE"/>
    <w:rsid w:val="009F5991"/>
    <w:rsid w:val="009F65FA"/>
    <w:rsid w:val="009F67ED"/>
    <w:rsid w:val="00A0387B"/>
    <w:rsid w:val="00A06A14"/>
    <w:rsid w:val="00A13927"/>
    <w:rsid w:val="00A169CF"/>
    <w:rsid w:val="00A1752D"/>
    <w:rsid w:val="00A17E18"/>
    <w:rsid w:val="00A223E7"/>
    <w:rsid w:val="00A22A6E"/>
    <w:rsid w:val="00A35346"/>
    <w:rsid w:val="00A457B3"/>
    <w:rsid w:val="00A45D8F"/>
    <w:rsid w:val="00A467D6"/>
    <w:rsid w:val="00A46FBF"/>
    <w:rsid w:val="00A47C95"/>
    <w:rsid w:val="00A50B32"/>
    <w:rsid w:val="00A51316"/>
    <w:rsid w:val="00A5145C"/>
    <w:rsid w:val="00A54D85"/>
    <w:rsid w:val="00A55F51"/>
    <w:rsid w:val="00A568AC"/>
    <w:rsid w:val="00A61F5A"/>
    <w:rsid w:val="00A6260C"/>
    <w:rsid w:val="00A6637C"/>
    <w:rsid w:val="00A72154"/>
    <w:rsid w:val="00A80231"/>
    <w:rsid w:val="00A86F82"/>
    <w:rsid w:val="00A9032F"/>
    <w:rsid w:val="00A94059"/>
    <w:rsid w:val="00A97D78"/>
    <w:rsid w:val="00AA01EE"/>
    <w:rsid w:val="00AA0A6F"/>
    <w:rsid w:val="00AA641B"/>
    <w:rsid w:val="00AA7855"/>
    <w:rsid w:val="00AA7C93"/>
    <w:rsid w:val="00AB2D2F"/>
    <w:rsid w:val="00AB43BF"/>
    <w:rsid w:val="00AB64B8"/>
    <w:rsid w:val="00AC5AC4"/>
    <w:rsid w:val="00AC7C06"/>
    <w:rsid w:val="00AD03B7"/>
    <w:rsid w:val="00AD2828"/>
    <w:rsid w:val="00AD66CA"/>
    <w:rsid w:val="00AD6734"/>
    <w:rsid w:val="00AD6BAD"/>
    <w:rsid w:val="00AE3A6A"/>
    <w:rsid w:val="00AE5919"/>
    <w:rsid w:val="00AF0467"/>
    <w:rsid w:val="00AF2305"/>
    <w:rsid w:val="00AF5940"/>
    <w:rsid w:val="00AF608E"/>
    <w:rsid w:val="00AF73C4"/>
    <w:rsid w:val="00AF7B9D"/>
    <w:rsid w:val="00AF7D5A"/>
    <w:rsid w:val="00B026C1"/>
    <w:rsid w:val="00B13CC2"/>
    <w:rsid w:val="00B15644"/>
    <w:rsid w:val="00B21E33"/>
    <w:rsid w:val="00B22802"/>
    <w:rsid w:val="00B23812"/>
    <w:rsid w:val="00B269B9"/>
    <w:rsid w:val="00B26B51"/>
    <w:rsid w:val="00B316C8"/>
    <w:rsid w:val="00B32277"/>
    <w:rsid w:val="00B326EB"/>
    <w:rsid w:val="00B32E2E"/>
    <w:rsid w:val="00B42C9C"/>
    <w:rsid w:val="00B42CEF"/>
    <w:rsid w:val="00B4373C"/>
    <w:rsid w:val="00B4591F"/>
    <w:rsid w:val="00B45AE2"/>
    <w:rsid w:val="00B52DDB"/>
    <w:rsid w:val="00B5430D"/>
    <w:rsid w:val="00B5741C"/>
    <w:rsid w:val="00B6013F"/>
    <w:rsid w:val="00B60434"/>
    <w:rsid w:val="00B63D05"/>
    <w:rsid w:val="00B726F0"/>
    <w:rsid w:val="00B737FE"/>
    <w:rsid w:val="00B74A0B"/>
    <w:rsid w:val="00B74CD2"/>
    <w:rsid w:val="00B84C8E"/>
    <w:rsid w:val="00B85741"/>
    <w:rsid w:val="00B85E1C"/>
    <w:rsid w:val="00B87E1A"/>
    <w:rsid w:val="00B93369"/>
    <w:rsid w:val="00B93886"/>
    <w:rsid w:val="00B93B3C"/>
    <w:rsid w:val="00B96863"/>
    <w:rsid w:val="00B96B76"/>
    <w:rsid w:val="00BA16C5"/>
    <w:rsid w:val="00BA6B99"/>
    <w:rsid w:val="00BB0F55"/>
    <w:rsid w:val="00BB0F75"/>
    <w:rsid w:val="00BB2887"/>
    <w:rsid w:val="00BB4963"/>
    <w:rsid w:val="00BB4E97"/>
    <w:rsid w:val="00BB5004"/>
    <w:rsid w:val="00BB5040"/>
    <w:rsid w:val="00BB67E2"/>
    <w:rsid w:val="00BB7C08"/>
    <w:rsid w:val="00BC2E6F"/>
    <w:rsid w:val="00BC31F5"/>
    <w:rsid w:val="00BC380A"/>
    <w:rsid w:val="00BD23A4"/>
    <w:rsid w:val="00BD27CB"/>
    <w:rsid w:val="00BD5D71"/>
    <w:rsid w:val="00BD5FAD"/>
    <w:rsid w:val="00BD71E9"/>
    <w:rsid w:val="00BD72B8"/>
    <w:rsid w:val="00BD7CE7"/>
    <w:rsid w:val="00BE4D9E"/>
    <w:rsid w:val="00BE52B6"/>
    <w:rsid w:val="00BE7F0B"/>
    <w:rsid w:val="00BF300C"/>
    <w:rsid w:val="00BF3F4A"/>
    <w:rsid w:val="00BF4223"/>
    <w:rsid w:val="00BF611B"/>
    <w:rsid w:val="00C0225C"/>
    <w:rsid w:val="00C02B20"/>
    <w:rsid w:val="00C049D6"/>
    <w:rsid w:val="00C04BAF"/>
    <w:rsid w:val="00C05602"/>
    <w:rsid w:val="00C07759"/>
    <w:rsid w:val="00C10DCE"/>
    <w:rsid w:val="00C14279"/>
    <w:rsid w:val="00C14E2B"/>
    <w:rsid w:val="00C15633"/>
    <w:rsid w:val="00C15E5A"/>
    <w:rsid w:val="00C1607F"/>
    <w:rsid w:val="00C23BC0"/>
    <w:rsid w:val="00C24B63"/>
    <w:rsid w:val="00C2717D"/>
    <w:rsid w:val="00C3677B"/>
    <w:rsid w:val="00C41D31"/>
    <w:rsid w:val="00C42A25"/>
    <w:rsid w:val="00C46F87"/>
    <w:rsid w:val="00C51168"/>
    <w:rsid w:val="00C51561"/>
    <w:rsid w:val="00C70241"/>
    <w:rsid w:val="00C70403"/>
    <w:rsid w:val="00C756CB"/>
    <w:rsid w:val="00C76024"/>
    <w:rsid w:val="00C80773"/>
    <w:rsid w:val="00C82218"/>
    <w:rsid w:val="00C92F07"/>
    <w:rsid w:val="00C94FBA"/>
    <w:rsid w:val="00CA1427"/>
    <w:rsid w:val="00CA1680"/>
    <w:rsid w:val="00CA25C5"/>
    <w:rsid w:val="00CA4114"/>
    <w:rsid w:val="00CA79D7"/>
    <w:rsid w:val="00CB0E86"/>
    <w:rsid w:val="00CB228D"/>
    <w:rsid w:val="00CB2F9E"/>
    <w:rsid w:val="00CB3E73"/>
    <w:rsid w:val="00CC2EE7"/>
    <w:rsid w:val="00CC63BA"/>
    <w:rsid w:val="00CC6641"/>
    <w:rsid w:val="00CC6C0F"/>
    <w:rsid w:val="00CD0C6A"/>
    <w:rsid w:val="00CD107A"/>
    <w:rsid w:val="00CD2C8A"/>
    <w:rsid w:val="00CD2F69"/>
    <w:rsid w:val="00CD7B0A"/>
    <w:rsid w:val="00CE0BF0"/>
    <w:rsid w:val="00CE4266"/>
    <w:rsid w:val="00CE6465"/>
    <w:rsid w:val="00CE78D8"/>
    <w:rsid w:val="00CF44EA"/>
    <w:rsid w:val="00CF4646"/>
    <w:rsid w:val="00CF4AB4"/>
    <w:rsid w:val="00CF7F9A"/>
    <w:rsid w:val="00D0196E"/>
    <w:rsid w:val="00D04A23"/>
    <w:rsid w:val="00D05E77"/>
    <w:rsid w:val="00D06CEE"/>
    <w:rsid w:val="00D06FF0"/>
    <w:rsid w:val="00D10A6F"/>
    <w:rsid w:val="00D129AE"/>
    <w:rsid w:val="00D14D41"/>
    <w:rsid w:val="00D159B9"/>
    <w:rsid w:val="00D15EBD"/>
    <w:rsid w:val="00D15F22"/>
    <w:rsid w:val="00D178B3"/>
    <w:rsid w:val="00D315AF"/>
    <w:rsid w:val="00D34C3D"/>
    <w:rsid w:val="00D35DF5"/>
    <w:rsid w:val="00D40E33"/>
    <w:rsid w:val="00D43D4A"/>
    <w:rsid w:val="00D45027"/>
    <w:rsid w:val="00D45A74"/>
    <w:rsid w:val="00D467A3"/>
    <w:rsid w:val="00D46B3F"/>
    <w:rsid w:val="00D4732D"/>
    <w:rsid w:val="00D50C46"/>
    <w:rsid w:val="00D52FAF"/>
    <w:rsid w:val="00D5777E"/>
    <w:rsid w:val="00D60712"/>
    <w:rsid w:val="00D60C78"/>
    <w:rsid w:val="00D61D70"/>
    <w:rsid w:val="00D639C5"/>
    <w:rsid w:val="00D63CDA"/>
    <w:rsid w:val="00D73599"/>
    <w:rsid w:val="00D77A78"/>
    <w:rsid w:val="00D80D3F"/>
    <w:rsid w:val="00D85604"/>
    <w:rsid w:val="00D91FB9"/>
    <w:rsid w:val="00D947ED"/>
    <w:rsid w:val="00D95A47"/>
    <w:rsid w:val="00DA0332"/>
    <w:rsid w:val="00DA0D40"/>
    <w:rsid w:val="00DA1FD0"/>
    <w:rsid w:val="00DA40AB"/>
    <w:rsid w:val="00DA670B"/>
    <w:rsid w:val="00DA68DF"/>
    <w:rsid w:val="00DA7C74"/>
    <w:rsid w:val="00DB041D"/>
    <w:rsid w:val="00DB0E78"/>
    <w:rsid w:val="00DB23DD"/>
    <w:rsid w:val="00DB3264"/>
    <w:rsid w:val="00DB4C66"/>
    <w:rsid w:val="00DC26E5"/>
    <w:rsid w:val="00DC32E6"/>
    <w:rsid w:val="00DC5512"/>
    <w:rsid w:val="00DC65F6"/>
    <w:rsid w:val="00DC6796"/>
    <w:rsid w:val="00DD1933"/>
    <w:rsid w:val="00DD1C6B"/>
    <w:rsid w:val="00DD6A24"/>
    <w:rsid w:val="00DE0267"/>
    <w:rsid w:val="00DE0E44"/>
    <w:rsid w:val="00DE0F16"/>
    <w:rsid w:val="00DE12AF"/>
    <w:rsid w:val="00DE3B65"/>
    <w:rsid w:val="00DE467A"/>
    <w:rsid w:val="00DE6322"/>
    <w:rsid w:val="00DE649A"/>
    <w:rsid w:val="00DE7041"/>
    <w:rsid w:val="00DE7450"/>
    <w:rsid w:val="00DF0556"/>
    <w:rsid w:val="00DF39B7"/>
    <w:rsid w:val="00DF3AEF"/>
    <w:rsid w:val="00E02A58"/>
    <w:rsid w:val="00E17C8F"/>
    <w:rsid w:val="00E212DE"/>
    <w:rsid w:val="00E23AD0"/>
    <w:rsid w:val="00E24AE5"/>
    <w:rsid w:val="00E32D3A"/>
    <w:rsid w:val="00E35E33"/>
    <w:rsid w:val="00E367C4"/>
    <w:rsid w:val="00E4022B"/>
    <w:rsid w:val="00E40377"/>
    <w:rsid w:val="00E42DBF"/>
    <w:rsid w:val="00E479BB"/>
    <w:rsid w:val="00E54812"/>
    <w:rsid w:val="00E5581D"/>
    <w:rsid w:val="00E55CC5"/>
    <w:rsid w:val="00E568D6"/>
    <w:rsid w:val="00E61B41"/>
    <w:rsid w:val="00E62273"/>
    <w:rsid w:val="00E644CF"/>
    <w:rsid w:val="00E70EB0"/>
    <w:rsid w:val="00E7203B"/>
    <w:rsid w:val="00E7255F"/>
    <w:rsid w:val="00E76002"/>
    <w:rsid w:val="00E77EB9"/>
    <w:rsid w:val="00E8136E"/>
    <w:rsid w:val="00E8212D"/>
    <w:rsid w:val="00E84D4F"/>
    <w:rsid w:val="00E8531A"/>
    <w:rsid w:val="00E86032"/>
    <w:rsid w:val="00E9216D"/>
    <w:rsid w:val="00E9739B"/>
    <w:rsid w:val="00E97606"/>
    <w:rsid w:val="00E97AA7"/>
    <w:rsid w:val="00EA16C5"/>
    <w:rsid w:val="00EA2322"/>
    <w:rsid w:val="00EA2E11"/>
    <w:rsid w:val="00EA3E44"/>
    <w:rsid w:val="00EA57EB"/>
    <w:rsid w:val="00EB2504"/>
    <w:rsid w:val="00EB391A"/>
    <w:rsid w:val="00EB7CAF"/>
    <w:rsid w:val="00EC0B9C"/>
    <w:rsid w:val="00EC3E08"/>
    <w:rsid w:val="00EC57D8"/>
    <w:rsid w:val="00EC5DC7"/>
    <w:rsid w:val="00ED250D"/>
    <w:rsid w:val="00ED3287"/>
    <w:rsid w:val="00ED3D07"/>
    <w:rsid w:val="00ED411F"/>
    <w:rsid w:val="00ED4D7C"/>
    <w:rsid w:val="00ED6672"/>
    <w:rsid w:val="00EE0959"/>
    <w:rsid w:val="00EE291A"/>
    <w:rsid w:val="00EE31B8"/>
    <w:rsid w:val="00EE6864"/>
    <w:rsid w:val="00EE7552"/>
    <w:rsid w:val="00EF00AA"/>
    <w:rsid w:val="00EF3F24"/>
    <w:rsid w:val="00F04C1C"/>
    <w:rsid w:val="00F146F2"/>
    <w:rsid w:val="00F147FB"/>
    <w:rsid w:val="00F203B4"/>
    <w:rsid w:val="00F20ED6"/>
    <w:rsid w:val="00F262B5"/>
    <w:rsid w:val="00F26DEF"/>
    <w:rsid w:val="00F2713D"/>
    <w:rsid w:val="00F331FF"/>
    <w:rsid w:val="00F3623E"/>
    <w:rsid w:val="00F40E07"/>
    <w:rsid w:val="00F44B9D"/>
    <w:rsid w:val="00F45B31"/>
    <w:rsid w:val="00F466D0"/>
    <w:rsid w:val="00F56A64"/>
    <w:rsid w:val="00F619D9"/>
    <w:rsid w:val="00F63A85"/>
    <w:rsid w:val="00F64ADF"/>
    <w:rsid w:val="00F66ACC"/>
    <w:rsid w:val="00F675EA"/>
    <w:rsid w:val="00F71E04"/>
    <w:rsid w:val="00F72F3E"/>
    <w:rsid w:val="00F73DBB"/>
    <w:rsid w:val="00F7796C"/>
    <w:rsid w:val="00F803A7"/>
    <w:rsid w:val="00F80D97"/>
    <w:rsid w:val="00F83EC1"/>
    <w:rsid w:val="00F856B9"/>
    <w:rsid w:val="00F87782"/>
    <w:rsid w:val="00F949E5"/>
    <w:rsid w:val="00FA457C"/>
    <w:rsid w:val="00FA4F03"/>
    <w:rsid w:val="00FA51DB"/>
    <w:rsid w:val="00FA5715"/>
    <w:rsid w:val="00FA5C6F"/>
    <w:rsid w:val="00FA73C8"/>
    <w:rsid w:val="00FB106B"/>
    <w:rsid w:val="00FB115A"/>
    <w:rsid w:val="00FB324A"/>
    <w:rsid w:val="00FB7D53"/>
    <w:rsid w:val="00FC1939"/>
    <w:rsid w:val="00FC3EA9"/>
    <w:rsid w:val="00FC7A10"/>
    <w:rsid w:val="00FC7EA2"/>
    <w:rsid w:val="00FD082F"/>
    <w:rsid w:val="00FD167D"/>
    <w:rsid w:val="00FD6BB8"/>
    <w:rsid w:val="00FE0564"/>
    <w:rsid w:val="00FE0ACF"/>
    <w:rsid w:val="00FE36FE"/>
    <w:rsid w:val="00FE4739"/>
    <w:rsid w:val="00FE793C"/>
    <w:rsid w:val="00FF125F"/>
    <w:rsid w:val="00FF358C"/>
    <w:rsid w:val="00FF3696"/>
    <w:rsid w:val="00FF42D5"/>
    <w:rsid w:val="014B40CB"/>
    <w:rsid w:val="01CE42B4"/>
    <w:rsid w:val="020D4AC3"/>
    <w:rsid w:val="024F68C5"/>
    <w:rsid w:val="02A07F8C"/>
    <w:rsid w:val="049F672B"/>
    <w:rsid w:val="05F30A93"/>
    <w:rsid w:val="063C7C9C"/>
    <w:rsid w:val="064950A0"/>
    <w:rsid w:val="065E6B6E"/>
    <w:rsid w:val="071C551E"/>
    <w:rsid w:val="07285D27"/>
    <w:rsid w:val="072D2F81"/>
    <w:rsid w:val="073C179A"/>
    <w:rsid w:val="0755218D"/>
    <w:rsid w:val="075C6C29"/>
    <w:rsid w:val="08315DBB"/>
    <w:rsid w:val="085E4BB9"/>
    <w:rsid w:val="08CB089C"/>
    <w:rsid w:val="095B51DE"/>
    <w:rsid w:val="0972204E"/>
    <w:rsid w:val="099B2FAD"/>
    <w:rsid w:val="09A1145A"/>
    <w:rsid w:val="0A610344"/>
    <w:rsid w:val="0A907E67"/>
    <w:rsid w:val="0A972860"/>
    <w:rsid w:val="0AD241EB"/>
    <w:rsid w:val="0D4A72BA"/>
    <w:rsid w:val="0DAD40E6"/>
    <w:rsid w:val="0DF451BF"/>
    <w:rsid w:val="0E275DC6"/>
    <w:rsid w:val="0E483B11"/>
    <w:rsid w:val="0E565949"/>
    <w:rsid w:val="0EE9570C"/>
    <w:rsid w:val="0F157815"/>
    <w:rsid w:val="0F592CCE"/>
    <w:rsid w:val="0F7525EC"/>
    <w:rsid w:val="0FEB3F3A"/>
    <w:rsid w:val="11150F15"/>
    <w:rsid w:val="114E221F"/>
    <w:rsid w:val="11540A49"/>
    <w:rsid w:val="11773A54"/>
    <w:rsid w:val="1281682F"/>
    <w:rsid w:val="128474F5"/>
    <w:rsid w:val="129653B6"/>
    <w:rsid w:val="12C45948"/>
    <w:rsid w:val="130A37E8"/>
    <w:rsid w:val="155B2DCB"/>
    <w:rsid w:val="155C060A"/>
    <w:rsid w:val="15F37190"/>
    <w:rsid w:val="15F460BF"/>
    <w:rsid w:val="1688260A"/>
    <w:rsid w:val="16C8074F"/>
    <w:rsid w:val="16CB76FF"/>
    <w:rsid w:val="16F973EB"/>
    <w:rsid w:val="17DA4568"/>
    <w:rsid w:val="17E023F4"/>
    <w:rsid w:val="184F55DC"/>
    <w:rsid w:val="18C85986"/>
    <w:rsid w:val="190B298E"/>
    <w:rsid w:val="19267772"/>
    <w:rsid w:val="199E45FE"/>
    <w:rsid w:val="19BD4B11"/>
    <w:rsid w:val="19F93980"/>
    <w:rsid w:val="1A0B217B"/>
    <w:rsid w:val="1AFE4444"/>
    <w:rsid w:val="1BDC7373"/>
    <w:rsid w:val="1BFF603F"/>
    <w:rsid w:val="1C5F1D75"/>
    <w:rsid w:val="1C6F4223"/>
    <w:rsid w:val="1D1337CF"/>
    <w:rsid w:val="1D4113EE"/>
    <w:rsid w:val="1D4559C1"/>
    <w:rsid w:val="1D491B9E"/>
    <w:rsid w:val="1D5476A3"/>
    <w:rsid w:val="1DF63CC4"/>
    <w:rsid w:val="1ED83518"/>
    <w:rsid w:val="1EE17D61"/>
    <w:rsid w:val="1F881492"/>
    <w:rsid w:val="1FD947BC"/>
    <w:rsid w:val="1FE864A8"/>
    <w:rsid w:val="205C46F4"/>
    <w:rsid w:val="207102C4"/>
    <w:rsid w:val="209574CE"/>
    <w:rsid w:val="20AF5462"/>
    <w:rsid w:val="20EE69B6"/>
    <w:rsid w:val="21ED5714"/>
    <w:rsid w:val="22835CF3"/>
    <w:rsid w:val="22F156C9"/>
    <w:rsid w:val="22FF28F2"/>
    <w:rsid w:val="230919E4"/>
    <w:rsid w:val="231111B6"/>
    <w:rsid w:val="2358668D"/>
    <w:rsid w:val="24A23259"/>
    <w:rsid w:val="24F64843"/>
    <w:rsid w:val="26146FDE"/>
    <w:rsid w:val="2615577F"/>
    <w:rsid w:val="26E256DE"/>
    <w:rsid w:val="26E53019"/>
    <w:rsid w:val="29564292"/>
    <w:rsid w:val="295D3B47"/>
    <w:rsid w:val="298B5248"/>
    <w:rsid w:val="29C86F2E"/>
    <w:rsid w:val="2B2D5C4F"/>
    <w:rsid w:val="2B3758BC"/>
    <w:rsid w:val="2BF4378D"/>
    <w:rsid w:val="2C253A12"/>
    <w:rsid w:val="2C3E193F"/>
    <w:rsid w:val="2E630732"/>
    <w:rsid w:val="2E6C1649"/>
    <w:rsid w:val="2E7B54F5"/>
    <w:rsid w:val="2EDC41C8"/>
    <w:rsid w:val="2FAF082B"/>
    <w:rsid w:val="2FF81228"/>
    <w:rsid w:val="305F37EB"/>
    <w:rsid w:val="30643D94"/>
    <w:rsid w:val="3092475D"/>
    <w:rsid w:val="30BE02CC"/>
    <w:rsid w:val="31CB5B9C"/>
    <w:rsid w:val="320747C1"/>
    <w:rsid w:val="32412CD3"/>
    <w:rsid w:val="32E136EC"/>
    <w:rsid w:val="336F2BE6"/>
    <w:rsid w:val="33AB040A"/>
    <w:rsid w:val="34443BDC"/>
    <w:rsid w:val="344D3975"/>
    <w:rsid w:val="35167339"/>
    <w:rsid w:val="355621EB"/>
    <w:rsid w:val="35B26BD1"/>
    <w:rsid w:val="37EC34F9"/>
    <w:rsid w:val="383159C6"/>
    <w:rsid w:val="38E351B7"/>
    <w:rsid w:val="392B1819"/>
    <w:rsid w:val="3980292E"/>
    <w:rsid w:val="39924AD6"/>
    <w:rsid w:val="399405D3"/>
    <w:rsid w:val="39BF517C"/>
    <w:rsid w:val="3A175F82"/>
    <w:rsid w:val="3A283E84"/>
    <w:rsid w:val="3A412CFE"/>
    <w:rsid w:val="3A466178"/>
    <w:rsid w:val="3A6573C3"/>
    <w:rsid w:val="3ACE6243"/>
    <w:rsid w:val="3AFF183B"/>
    <w:rsid w:val="3B1505C1"/>
    <w:rsid w:val="3B384E96"/>
    <w:rsid w:val="3B526175"/>
    <w:rsid w:val="3C856B3E"/>
    <w:rsid w:val="3C876499"/>
    <w:rsid w:val="3C980FA4"/>
    <w:rsid w:val="3CC5257C"/>
    <w:rsid w:val="3D250957"/>
    <w:rsid w:val="3D25489B"/>
    <w:rsid w:val="3D5A3DBC"/>
    <w:rsid w:val="3DC509CD"/>
    <w:rsid w:val="3E7D643B"/>
    <w:rsid w:val="3F6E218E"/>
    <w:rsid w:val="3FAC5B31"/>
    <w:rsid w:val="3FBB4F20"/>
    <w:rsid w:val="3FDC00A3"/>
    <w:rsid w:val="3FE43372"/>
    <w:rsid w:val="40353162"/>
    <w:rsid w:val="40895705"/>
    <w:rsid w:val="40BE4C88"/>
    <w:rsid w:val="40CA1044"/>
    <w:rsid w:val="41471A0F"/>
    <w:rsid w:val="41D214FA"/>
    <w:rsid w:val="425466F2"/>
    <w:rsid w:val="42704FE2"/>
    <w:rsid w:val="428943C9"/>
    <w:rsid w:val="428E43ED"/>
    <w:rsid w:val="42BD070C"/>
    <w:rsid w:val="42FE1B9E"/>
    <w:rsid w:val="43522928"/>
    <w:rsid w:val="43B06DFE"/>
    <w:rsid w:val="44203254"/>
    <w:rsid w:val="44273D0F"/>
    <w:rsid w:val="443B6513"/>
    <w:rsid w:val="44D17EED"/>
    <w:rsid w:val="454370CC"/>
    <w:rsid w:val="461068F2"/>
    <w:rsid w:val="463914AD"/>
    <w:rsid w:val="467B5578"/>
    <w:rsid w:val="46852977"/>
    <w:rsid w:val="46D33449"/>
    <w:rsid w:val="46F51083"/>
    <w:rsid w:val="472C1491"/>
    <w:rsid w:val="48586475"/>
    <w:rsid w:val="487138A5"/>
    <w:rsid w:val="494C76D4"/>
    <w:rsid w:val="498064B5"/>
    <w:rsid w:val="4A146AFC"/>
    <w:rsid w:val="4A397A93"/>
    <w:rsid w:val="4ADC28C7"/>
    <w:rsid w:val="4AE358AE"/>
    <w:rsid w:val="4BC15E9C"/>
    <w:rsid w:val="4CA56975"/>
    <w:rsid w:val="4D7410D8"/>
    <w:rsid w:val="4E033F2E"/>
    <w:rsid w:val="4E282B55"/>
    <w:rsid w:val="4E8067CE"/>
    <w:rsid w:val="4EBC62C5"/>
    <w:rsid w:val="50564CC5"/>
    <w:rsid w:val="50D23E67"/>
    <w:rsid w:val="51001521"/>
    <w:rsid w:val="51760C94"/>
    <w:rsid w:val="51BC45AC"/>
    <w:rsid w:val="525C06FA"/>
    <w:rsid w:val="52C73B06"/>
    <w:rsid w:val="52F96ED4"/>
    <w:rsid w:val="53280C87"/>
    <w:rsid w:val="53B4170B"/>
    <w:rsid w:val="54114836"/>
    <w:rsid w:val="546A7C0C"/>
    <w:rsid w:val="555264DA"/>
    <w:rsid w:val="559044CF"/>
    <w:rsid w:val="55BF6B8E"/>
    <w:rsid w:val="56133366"/>
    <w:rsid w:val="56BE023E"/>
    <w:rsid w:val="56CE420F"/>
    <w:rsid w:val="57301469"/>
    <w:rsid w:val="575D10B3"/>
    <w:rsid w:val="583B606F"/>
    <w:rsid w:val="58711F22"/>
    <w:rsid w:val="58E15652"/>
    <w:rsid w:val="599904DB"/>
    <w:rsid w:val="5A36297E"/>
    <w:rsid w:val="5AA245F5"/>
    <w:rsid w:val="5B0E02B3"/>
    <w:rsid w:val="5B1F3210"/>
    <w:rsid w:val="5B6406C1"/>
    <w:rsid w:val="5BBE2DB1"/>
    <w:rsid w:val="5C0152A8"/>
    <w:rsid w:val="5D5906F3"/>
    <w:rsid w:val="5DC5335D"/>
    <w:rsid w:val="5E1A2B8A"/>
    <w:rsid w:val="5FB031C5"/>
    <w:rsid w:val="5FD20B11"/>
    <w:rsid w:val="602B721E"/>
    <w:rsid w:val="60746935"/>
    <w:rsid w:val="60AF4D0B"/>
    <w:rsid w:val="60C961AD"/>
    <w:rsid w:val="619E6075"/>
    <w:rsid w:val="6245725E"/>
    <w:rsid w:val="626907D5"/>
    <w:rsid w:val="626918C5"/>
    <w:rsid w:val="626D0173"/>
    <w:rsid w:val="63470A42"/>
    <w:rsid w:val="64181C3A"/>
    <w:rsid w:val="64333CAF"/>
    <w:rsid w:val="64507FA0"/>
    <w:rsid w:val="64660936"/>
    <w:rsid w:val="64670C72"/>
    <w:rsid w:val="64672421"/>
    <w:rsid w:val="64FF2FAB"/>
    <w:rsid w:val="656B29E6"/>
    <w:rsid w:val="658011DE"/>
    <w:rsid w:val="65860BF1"/>
    <w:rsid w:val="661F1542"/>
    <w:rsid w:val="662A2CDD"/>
    <w:rsid w:val="67DD1DC4"/>
    <w:rsid w:val="68E46331"/>
    <w:rsid w:val="6AC54DC1"/>
    <w:rsid w:val="6C004C76"/>
    <w:rsid w:val="6C7918BD"/>
    <w:rsid w:val="6CB715BB"/>
    <w:rsid w:val="6DCA7D19"/>
    <w:rsid w:val="6EAB50FE"/>
    <w:rsid w:val="6EDA186C"/>
    <w:rsid w:val="6EFD45C9"/>
    <w:rsid w:val="6F5043E7"/>
    <w:rsid w:val="6F8159F0"/>
    <w:rsid w:val="6FB51B35"/>
    <w:rsid w:val="6FDA1BB8"/>
    <w:rsid w:val="700D277F"/>
    <w:rsid w:val="70397840"/>
    <w:rsid w:val="706F272B"/>
    <w:rsid w:val="70B4548B"/>
    <w:rsid w:val="710B3308"/>
    <w:rsid w:val="714A2810"/>
    <w:rsid w:val="726D743E"/>
    <w:rsid w:val="728E35DE"/>
    <w:rsid w:val="7304455A"/>
    <w:rsid w:val="73373BF1"/>
    <w:rsid w:val="737C7B91"/>
    <w:rsid w:val="738F6765"/>
    <w:rsid w:val="73FC6F70"/>
    <w:rsid w:val="73FF0639"/>
    <w:rsid w:val="743B3408"/>
    <w:rsid w:val="74454602"/>
    <w:rsid w:val="749237AB"/>
    <w:rsid w:val="74B5675C"/>
    <w:rsid w:val="74D5498D"/>
    <w:rsid w:val="75646A46"/>
    <w:rsid w:val="75E03E63"/>
    <w:rsid w:val="768D79FB"/>
    <w:rsid w:val="773478EF"/>
    <w:rsid w:val="77F716C3"/>
    <w:rsid w:val="781C3F56"/>
    <w:rsid w:val="7877068A"/>
    <w:rsid w:val="78FE65A4"/>
    <w:rsid w:val="793822C0"/>
    <w:rsid w:val="794E2604"/>
    <w:rsid w:val="79D17B92"/>
    <w:rsid w:val="7AA63DB7"/>
    <w:rsid w:val="7B0E704C"/>
    <w:rsid w:val="7BC35FB5"/>
    <w:rsid w:val="7C1762A3"/>
    <w:rsid w:val="7D067AD0"/>
    <w:rsid w:val="7DA4271D"/>
    <w:rsid w:val="7DF7780B"/>
    <w:rsid w:val="7DF901B1"/>
    <w:rsid w:val="7E7731D3"/>
    <w:rsid w:val="7E7A6DC8"/>
    <w:rsid w:val="7EE958E0"/>
    <w:rsid w:val="7F002331"/>
    <w:rsid w:val="7F064551"/>
    <w:rsid w:val="7F332BD3"/>
    <w:rsid w:val="7FBB50CA"/>
    <w:rsid w:val="7FBF4109"/>
    <w:rsid w:val="7FF5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widowControl/>
      <w:numPr>
        <w:ilvl w:val="0"/>
        <w:numId w:val="1"/>
      </w:numPr>
      <w:spacing w:beforeLines="50" w:afterLines="50" w:line="360" w:lineRule="exact"/>
      <w:jc w:val="left"/>
      <w:outlineLvl w:val="0"/>
    </w:pPr>
    <w:rPr>
      <w:rFonts w:ascii="Times New Roman" w:hAnsi="Times New Roman" w:eastAsia="黑体" w:cs="宋体"/>
      <w:b/>
      <w:bCs/>
      <w:kern w:val="36"/>
      <w:sz w:val="24"/>
      <w:szCs w:val="48"/>
    </w:rPr>
  </w:style>
  <w:style w:type="paragraph" w:styleId="4">
    <w:name w:val="heading 2"/>
    <w:basedOn w:val="1"/>
    <w:next w:val="1"/>
    <w:link w:val="32"/>
    <w:qFormat/>
    <w:uiPriority w:val="9"/>
    <w:pPr>
      <w:numPr>
        <w:ilvl w:val="1"/>
        <w:numId w:val="1"/>
      </w:numPr>
      <w:spacing w:beforeLines="50" w:afterLines="50" w:line="360" w:lineRule="exact"/>
      <w:outlineLvl w:val="1"/>
    </w:pPr>
    <w:rPr>
      <w:rFonts w:ascii="Times New Roman" w:hAnsi="Times New Roman" w:eastAsia="仿宋_GB2312" w:cstheme="majorBidi"/>
      <w:b/>
      <w:bCs/>
      <w:sz w:val="24"/>
      <w:szCs w:val="32"/>
    </w:rPr>
  </w:style>
  <w:style w:type="paragraph" w:styleId="5">
    <w:name w:val="heading 3"/>
    <w:basedOn w:val="1"/>
    <w:next w:val="1"/>
    <w:link w:val="33"/>
    <w:unhideWhenUsed/>
    <w:qFormat/>
    <w:uiPriority w:val="9"/>
    <w:pPr>
      <w:numPr>
        <w:ilvl w:val="2"/>
        <w:numId w:val="1"/>
      </w:numPr>
      <w:spacing w:beforeLines="50" w:afterLines="50" w:line="360" w:lineRule="exact"/>
      <w:outlineLvl w:val="2"/>
    </w:pPr>
    <w:rPr>
      <w:rFonts w:ascii="Times New Roman" w:hAnsi="Times New Roman" w:eastAsia="仿宋_GB2312" w:cs="Times New Roman"/>
      <w:bCs/>
      <w:sz w:val="24"/>
      <w:szCs w:val="32"/>
    </w:rPr>
  </w:style>
  <w:style w:type="paragraph" w:styleId="6">
    <w:name w:val="heading 4"/>
    <w:basedOn w:val="1"/>
    <w:next w:val="1"/>
    <w:link w:val="34"/>
    <w:unhideWhenUsed/>
    <w:qFormat/>
    <w:uiPriority w:val="9"/>
    <w:pPr>
      <w:numPr>
        <w:ilvl w:val="3"/>
        <w:numId w:val="1"/>
      </w:numPr>
      <w:spacing w:beforeLines="50" w:afterLines="50" w:line="360" w:lineRule="exact"/>
      <w:outlineLvl w:val="3"/>
    </w:pPr>
    <w:rPr>
      <w:rFonts w:ascii="Times New Roman" w:hAnsi="Times New Roman" w:eastAsia="仿宋_GB2312" w:cstheme="majorBidi"/>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8"/>
    </w:rPr>
  </w:style>
  <w:style w:type="paragraph" w:styleId="7">
    <w:name w:val="Normal Indent"/>
    <w:basedOn w:val="1"/>
    <w:qFormat/>
    <w:uiPriority w:val="0"/>
    <w:pPr>
      <w:ind w:firstLine="420"/>
    </w:pPr>
    <w:rPr>
      <w:sz w:val="28"/>
      <w:szCs w:val="20"/>
    </w:rPr>
  </w:style>
  <w:style w:type="paragraph" w:styleId="8">
    <w:name w:val="annotation text"/>
    <w:basedOn w:val="1"/>
    <w:link w:val="29"/>
    <w:semiHidden/>
    <w:unhideWhenUsed/>
    <w:qFormat/>
    <w:uiPriority w:val="99"/>
    <w:pPr>
      <w:jc w:val="left"/>
    </w:pPr>
  </w:style>
  <w:style w:type="paragraph" w:styleId="9">
    <w:name w:val="Salutation"/>
    <w:basedOn w:val="1"/>
    <w:next w:val="1"/>
    <w:link w:val="52"/>
    <w:qFormat/>
    <w:uiPriority w:val="0"/>
    <w:rPr>
      <w:rFonts w:hint="eastAsia" w:ascii="楷体_GB2312" w:hAnsi="Times New Roman" w:eastAsia="楷体_GB2312" w:cs="Times New Roman"/>
      <w:sz w:val="28"/>
      <w:szCs w:val="20"/>
    </w:rPr>
  </w:style>
  <w:style w:type="paragraph" w:styleId="10">
    <w:name w:val="Body Text Indent"/>
    <w:basedOn w:val="1"/>
    <w:link w:val="51"/>
    <w:qFormat/>
    <w:uiPriority w:val="0"/>
    <w:pPr>
      <w:spacing w:after="120"/>
      <w:ind w:left="420" w:leftChars="200"/>
    </w:pPr>
  </w:style>
  <w:style w:type="paragraph" w:styleId="11">
    <w:name w:val="Plain Text"/>
    <w:basedOn w:val="1"/>
    <w:qFormat/>
    <w:uiPriority w:val="0"/>
    <w:rPr>
      <w:rFonts w:ascii="宋体" w:hAnsi="Courier New" w:cs="Courier New"/>
      <w:kern w:val="0"/>
      <w:sz w:val="20"/>
      <w:szCs w:val="21"/>
    </w:rPr>
  </w:style>
  <w:style w:type="paragraph" w:styleId="12">
    <w:name w:val="Date"/>
    <w:basedOn w:val="1"/>
    <w:next w:val="1"/>
    <w:link w:val="50"/>
    <w:semiHidden/>
    <w:unhideWhenUsed/>
    <w:qFormat/>
    <w:uiPriority w:val="99"/>
    <w:pPr>
      <w:ind w:left="100" w:leftChars="2500"/>
    </w:pPr>
  </w:style>
  <w:style w:type="paragraph" w:styleId="13">
    <w:name w:val="Balloon Text"/>
    <w:basedOn w:val="1"/>
    <w:link w:val="2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rFonts w:cs="Times New Roman"/>
      <w:kern w:val="0"/>
      <w:sz w:val="24"/>
      <w:szCs w:val="24"/>
    </w:rPr>
  </w:style>
  <w:style w:type="paragraph" w:styleId="17">
    <w:name w:val="Title"/>
    <w:basedOn w:val="1"/>
    <w:next w:val="1"/>
    <w:qFormat/>
    <w:uiPriority w:val="0"/>
    <w:pPr>
      <w:tabs>
        <w:tab w:val="left" w:pos="992"/>
      </w:tabs>
      <w:spacing w:before="312" w:beforeLines="100" w:after="936" w:afterLines="300" w:line="520" w:lineRule="exact"/>
      <w:ind w:firstLine="640" w:firstLineChars="200"/>
      <w:jc w:val="center"/>
      <w:outlineLvl w:val="0"/>
    </w:pPr>
    <w:rPr>
      <w:rFonts w:ascii="Calibri" w:hAnsi="Calibri" w:eastAsia="黑体"/>
      <w:b/>
      <w:bCs/>
      <w:sz w:val="32"/>
      <w:szCs w:val="32"/>
    </w:rPr>
  </w:style>
  <w:style w:type="paragraph" w:styleId="18">
    <w:name w:val="annotation subject"/>
    <w:basedOn w:val="8"/>
    <w:next w:val="8"/>
    <w:link w:val="30"/>
    <w:semiHidden/>
    <w:unhideWhenUsed/>
    <w:qFormat/>
    <w:uiPriority w:val="99"/>
    <w:rPr>
      <w:b/>
      <w:bCs/>
    </w:rPr>
  </w:style>
  <w:style w:type="paragraph" w:styleId="19">
    <w:name w:val="Body Text First Indent"/>
    <w:basedOn w:val="1"/>
    <w:qFormat/>
    <w:uiPriority w:val="0"/>
    <w:pPr>
      <w:overflowPunct w:val="0"/>
      <w:autoSpaceDE w:val="0"/>
      <w:autoSpaceDN w:val="0"/>
      <w:adjustRightInd w:val="0"/>
      <w:spacing w:line="360" w:lineRule="auto"/>
      <w:ind w:firstLine="539"/>
      <w:textAlignment w:val="baseline"/>
    </w:pPr>
    <w:rPr>
      <w:kern w:val="0"/>
      <w:sz w:val="28"/>
      <w:szCs w:val="20"/>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5"/>
    <w:qFormat/>
    <w:uiPriority w:val="99"/>
    <w:rPr>
      <w:sz w:val="18"/>
      <w:szCs w:val="18"/>
    </w:rPr>
  </w:style>
  <w:style w:type="character" w:customStyle="1" w:styleId="26">
    <w:name w:val="页脚 字符"/>
    <w:basedOn w:val="22"/>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批注框文本 字符"/>
    <w:basedOn w:val="22"/>
    <w:link w:val="13"/>
    <w:semiHidden/>
    <w:qFormat/>
    <w:uiPriority w:val="99"/>
    <w:rPr>
      <w:sz w:val="18"/>
      <w:szCs w:val="18"/>
    </w:rPr>
  </w:style>
  <w:style w:type="character" w:customStyle="1" w:styleId="29">
    <w:name w:val="批注文字 字符"/>
    <w:basedOn w:val="22"/>
    <w:link w:val="8"/>
    <w:semiHidden/>
    <w:qFormat/>
    <w:uiPriority w:val="99"/>
  </w:style>
  <w:style w:type="character" w:customStyle="1" w:styleId="30">
    <w:name w:val="批注主题 字符"/>
    <w:basedOn w:val="29"/>
    <w:link w:val="18"/>
    <w:semiHidden/>
    <w:qFormat/>
    <w:uiPriority w:val="99"/>
    <w:rPr>
      <w:b/>
      <w:bCs/>
    </w:rPr>
  </w:style>
  <w:style w:type="character" w:customStyle="1" w:styleId="31">
    <w:name w:val="标题 1 字符"/>
    <w:basedOn w:val="22"/>
    <w:link w:val="3"/>
    <w:qFormat/>
    <w:uiPriority w:val="9"/>
    <w:rPr>
      <w:rFonts w:ascii="Times New Roman" w:hAnsi="Times New Roman" w:eastAsia="黑体" w:cs="宋体"/>
      <w:b/>
      <w:bCs/>
      <w:kern w:val="36"/>
      <w:sz w:val="24"/>
      <w:szCs w:val="48"/>
    </w:rPr>
  </w:style>
  <w:style w:type="character" w:customStyle="1" w:styleId="32">
    <w:name w:val="标题 2 字符"/>
    <w:basedOn w:val="22"/>
    <w:link w:val="4"/>
    <w:qFormat/>
    <w:uiPriority w:val="9"/>
    <w:rPr>
      <w:rFonts w:ascii="Times New Roman" w:hAnsi="Times New Roman" w:eastAsia="仿宋_GB2312" w:cstheme="majorBidi"/>
      <w:b/>
      <w:bCs/>
      <w:sz w:val="24"/>
      <w:szCs w:val="32"/>
    </w:rPr>
  </w:style>
  <w:style w:type="character" w:customStyle="1" w:styleId="33">
    <w:name w:val="标题 3 字符"/>
    <w:basedOn w:val="22"/>
    <w:link w:val="5"/>
    <w:qFormat/>
    <w:uiPriority w:val="9"/>
    <w:rPr>
      <w:rFonts w:ascii="Times New Roman" w:hAnsi="Times New Roman" w:eastAsia="仿宋_GB2312" w:cs="Times New Roman"/>
      <w:bCs/>
      <w:sz w:val="24"/>
      <w:szCs w:val="32"/>
    </w:rPr>
  </w:style>
  <w:style w:type="character" w:customStyle="1" w:styleId="34">
    <w:name w:val="标题 4 字符"/>
    <w:basedOn w:val="22"/>
    <w:link w:val="6"/>
    <w:qFormat/>
    <w:uiPriority w:val="9"/>
    <w:rPr>
      <w:rFonts w:ascii="Times New Roman" w:hAnsi="Times New Roman" w:eastAsia="仿宋_GB2312" w:cstheme="majorBidi"/>
      <w:bCs/>
      <w:sz w:val="24"/>
      <w:szCs w:val="28"/>
    </w:rPr>
  </w:style>
  <w:style w:type="character" w:customStyle="1" w:styleId="35">
    <w:name w:val="font11"/>
    <w:basedOn w:val="22"/>
    <w:qFormat/>
    <w:uiPriority w:val="0"/>
    <w:rPr>
      <w:rFonts w:hint="default" w:ascii="仿宋_GB2312" w:eastAsia="仿宋_GB2312" w:cs="仿宋_GB2312"/>
      <w:color w:val="000000"/>
      <w:sz w:val="22"/>
      <w:szCs w:val="22"/>
      <w:u w:val="single"/>
    </w:rPr>
  </w:style>
  <w:style w:type="character" w:customStyle="1" w:styleId="36">
    <w:name w:val="font31"/>
    <w:basedOn w:val="22"/>
    <w:qFormat/>
    <w:uiPriority w:val="0"/>
    <w:rPr>
      <w:rFonts w:hint="default" w:ascii="仿宋_GB2312" w:eastAsia="仿宋_GB2312" w:cs="仿宋_GB2312"/>
      <w:color w:val="000000"/>
      <w:sz w:val="22"/>
      <w:szCs w:val="22"/>
      <w:u w:val="none"/>
    </w:rPr>
  </w:style>
  <w:style w:type="paragraph" w:customStyle="1" w:styleId="37">
    <w:name w:val="样式 样式 仿宋_GB2312 小四 加粗 段前: 7.8 磅 段后: 7.8 磅 行距: 固定值 18 磅 + 左侧:  0 ..."/>
    <w:basedOn w:val="4"/>
    <w:qFormat/>
    <w:uiPriority w:val="0"/>
    <w:pPr>
      <w:numPr>
        <w:numId w:val="2"/>
      </w:numPr>
      <w:tabs>
        <w:tab w:val="left" w:pos="804"/>
      </w:tabs>
      <w:spacing w:before="156" w:after="156"/>
      <w:ind w:left="805" w:hanging="805"/>
    </w:pPr>
  </w:style>
  <w:style w:type="paragraph" w:customStyle="1" w:styleId="38">
    <w:name w:val="默认段落字体 Para Char"/>
    <w:basedOn w:val="1"/>
    <w:qFormat/>
    <w:uiPriority w:val="0"/>
    <w:pPr>
      <w:spacing w:line="360" w:lineRule="auto"/>
      <w:ind w:firstLine="200" w:firstLineChars="200"/>
    </w:pPr>
    <w:rPr>
      <w:rFonts w:ascii="宋体" w:hAnsi="宋体" w:cs="宋体"/>
      <w:sz w:val="24"/>
    </w:rPr>
  </w:style>
  <w:style w:type="paragraph" w:customStyle="1" w:styleId="39">
    <w:name w:val="列出段落1"/>
    <w:basedOn w:val="1"/>
    <w:qFormat/>
    <w:uiPriority w:val="34"/>
    <w:pPr>
      <w:tabs>
        <w:tab w:val="left" w:pos="992"/>
      </w:tabs>
      <w:spacing w:beforeLines="50" w:afterLines="50" w:line="360" w:lineRule="exact"/>
      <w:ind w:left="992" w:firstLine="420" w:firstLineChars="200"/>
    </w:pPr>
    <w:rPr>
      <w:rFonts w:eastAsia="仿宋_GB2312"/>
      <w:sz w:val="24"/>
    </w:rPr>
  </w:style>
  <w:style w:type="paragraph" w:customStyle="1" w:styleId="40">
    <w:name w:val="正文样式"/>
    <w:basedOn w:val="1"/>
    <w:qFormat/>
    <w:uiPriority w:val="0"/>
    <w:pPr>
      <w:spacing w:line="360" w:lineRule="auto"/>
      <w:outlineLvl w:val="1"/>
    </w:pPr>
    <w:rPr>
      <w:rFonts w:ascii="仿宋_GB2312" w:hAnsi="仿宋" w:eastAsia="仿宋_GB2312"/>
      <w:b/>
      <w:sz w:val="24"/>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character" w:customStyle="1" w:styleId="42">
    <w:name w:val="font21"/>
    <w:basedOn w:val="22"/>
    <w:qFormat/>
    <w:uiPriority w:val="0"/>
    <w:rPr>
      <w:rFonts w:hint="default" w:ascii="仿宋_GB2312" w:eastAsia="仿宋_GB2312" w:cs="仿宋_GB2312"/>
      <w:color w:val="000000"/>
      <w:sz w:val="20"/>
      <w:szCs w:val="20"/>
      <w:u w:val="none"/>
    </w:rPr>
  </w:style>
  <w:style w:type="character" w:customStyle="1" w:styleId="43">
    <w:name w:val="font01"/>
    <w:basedOn w:val="22"/>
    <w:qFormat/>
    <w:uiPriority w:val="0"/>
    <w:rPr>
      <w:rFonts w:ascii="微软雅黑" w:hAnsi="微软雅黑" w:eastAsia="微软雅黑" w:cs="微软雅黑"/>
      <w:color w:val="000000"/>
      <w:sz w:val="20"/>
      <w:szCs w:val="20"/>
      <w:u w:val="none"/>
    </w:rPr>
  </w:style>
  <w:style w:type="paragraph" w:customStyle="1" w:styleId="4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5">
    <w:name w:val="标题 4_0"/>
    <w:basedOn w:val="46"/>
    <w:next w:val="46"/>
    <w:qFormat/>
    <w:uiPriority w:val="0"/>
    <w:pPr>
      <w:keepNext/>
      <w:keepLines/>
      <w:spacing w:before="280" w:after="290" w:line="372" w:lineRule="auto"/>
      <w:outlineLvl w:val="3"/>
    </w:pPr>
    <w:rPr>
      <w:rFonts w:ascii="Cambria" w:hAnsi="Cambria"/>
      <w:b/>
      <w:bCs/>
      <w:sz w:val="28"/>
      <w:szCs w:val="28"/>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标题 3_0"/>
    <w:basedOn w:val="46"/>
    <w:next w:val="46"/>
    <w:qFormat/>
    <w:uiPriority w:val="0"/>
    <w:pPr>
      <w:keepNext/>
      <w:keepLines/>
      <w:spacing w:before="260" w:after="260" w:line="413" w:lineRule="auto"/>
      <w:outlineLvl w:val="2"/>
    </w:pPr>
    <w:rPr>
      <w:rFonts w:ascii="Times New Roman" w:hAnsi="Times New Roman"/>
      <w:b/>
      <w:bCs/>
      <w:sz w:val="32"/>
      <w:szCs w:val="32"/>
    </w:rPr>
  </w:style>
  <w:style w:type="paragraph" w:customStyle="1" w:styleId="4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日期 字符"/>
    <w:basedOn w:val="22"/>
    <w:link w:val="12"/>
    <w:semiHidden/>
    <w:qFormat/>
    <w:uiPriority w:val="99"/>
    <w:rPr>
      <w:rFonts w:asciiTheme="minorHAnsi" w:hAnsiTheme="minorHAnsi" w:eastAsiaTheme="minorEastAsia" w:cstheme="minorBidi"/>
      <w:kern w:val="2"/>
      <w:sz w:val="21"/>
      <w:szCs w:val="22"/>
    </w:rPr>
  </w:style>
  <w:style w:type="character" w:customStyle="1" w:styleId="51">
    <w:name w:val="正文文本缩进 字符"/>
    <w:basedOn w:val="22"/>
    <w:link w:val="10"/>
    <w:qFormat/>
    <w:uiPriority w:val="0"/>
    <w:rPr>
      <w:rFonts w:asciiTheme="minorHAnsi" w:hAnsiTheme="minorHAnsi" w:eastAsiaTheme="minorEastAsia" w:cstheme="minorBidi"/>
      <w:kern w:val="2"/>
      <w:sz w:val="21"/>
      <w:szCs w:val="22"/>
    </w:rPr>
  </w:style>
  <w:style w:type="character" w:customStyle="1" w:styleId="52">
    <w:name w:val="称呼 字符"/>
    <w:basedOn w:val="22"/>
    <w:link w:val="9"/>
    <w:qFormat/>
    <w:uiPriority w:val="0"/>
    <w:rPr>
      <w:rFonts w:ascii="楷体_GB2312" w:eastAsia="楷体_GB2312"/>
      <w:kern w:val="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EFF9F-514D-4602-A085-F6815E3A4DBE}">
  <ds:schemaRefs/>
</ds:datastoreItem>
</file>

<file path=docProps/app.xml><?xml version="1.0" encoding="utf-8"?>
<Properties xmlns="http://schemas.openxmlformats.org/officeDocument/2006/extended-properties" xmlns:vt="http://schemas.openxmlformats.org/officeDocument/2006/docPropsVTypes">
  <Template>Normal</Template>
  <Pages>28</Pages>
  <Words>12931</Words>
  <Characters>13893</Characters>
  <Lines>118</Lines>
  <Paragraphs>33</Paragraphs>
  <TotalTime>7</TotalTime>
  <ScaleCrop>false</ScaleCrop>
  <LinksUpToDate>false</LinksUpToDate>
  <CharactersWithSpaces>15651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2022-01-02T06:20:00Z</dcterms:created>
  <dc:creator>dell</dc:creator>
  <cp:lastModifiedBy>.......</cp:lastModifiedBy>
  <cp:lastPrinted>2022-08-17T08:19:00Z</cp:lastPrinted>
  <dcterms:modified xsi:type="dcterms:W3CDTF">2023-07-19T06:14:02Z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510F45934B2A4DED9FAA448E100898E9</vt:lpwstr>
  </property>
</Properties>
</file>